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1548521089"/>
        <w:docPartObj>
          <w:docPartGallery w:val="Cover Pages"/>
          <w:docPartUnique/>
        </w:docPartObj>
      </w:sdtPr>
      <w:sdtEndPr>
        <w:rPr>
          <w:b/>
          <w:color w:val="002060"/>
          <w:sz w:val="40"/>
        </w:rPr>
      </w:sdtEndPr>
      <w:sdtContent>
        <w:p w14:paraId="5FAF33B4" w14:textId="1542A296" w:rsidR="00516C5D" w:rsidRPr="001C2904" w:rsidRDefault="0065628C" w:rsidP="009357B9">
          <w:pPr>
            <w:spacing w:after="120"/>
            <w:rPr>
              <w:rFonts w:ascii="Times New Roman" w:hAnsi="Times New Roman" w:cs="Times New Roman"/>
            </w:rPr>
          </w:pPr>
          <w:r>
            <w:rPr>
              <w:noProof/>
            </w:rPr>
            <w:pict w14:anchorId="43D6FA22">
              <v:shape id="_x0000_s1027" type="#_x0000_t75" style="position:absolute;margin-left:-70.85pt;margin-top:-19.6pt;width:595.3pt;height:842.15pt;z-index:-251657216;mso-position-horizontal-relative:text;mso-position-vertical-relative:text;mso-width-relative:page;mso-height-relative:page">
                <v:imagedata r:id="rId9" o:title="Kapak AİÇÜ"/>
                <o:lock v:ext="edit" aspectratio="f"/>
              </v:shape>
            </w:pict>
          </w:r>
        </w:p>
        <w:p w14:paraId="029EA49D" w14:textId="57C3D14C" w:rsidR="00516C5D" w:rsidRPr="001C2904" w:rsidRDefault="00516C5D" w:rsidP="009357B9">
          <w:pPr>
            <w:spacing w:after="120"/>
            <w:rPr>
              <w:rFonts w:ascii="Times New Roman" w:hAnsi="Times New Roman" w:cs="Times New Roman"/>
            </w:rPr>
          </w:pPr>
        </w:p>
        <w:p w14:paraId="43144C59" w14:textId="7281985C" w:rsidR="00516C5D" w:rsidRPr="001C2904" w:rsidRDefault="00516C5D" w:rsidP="009357B9">
          <w:pPr>
            <w:spacing w:after="120"/>
            <w:rPr>
              <w:rFonts w:ascii="Times New Roman" w:hAnsi="Times New Roman" w:cs="Times New Roman"/>
            </w:rPr>
          </w:pPr>
        </w:p>
        <w:p w14:paraId="30CE30A6" w14:textId="75E24522" w:rsidR="00516C5D" w:rsidRPr="001C2904" w:rsidRDefault="00516C5D" w:rsidP="009357B9">
          <w:pPr>
            <w:spacing w:after="120"/>
            <w:rPr>
              <w:rFonts w:ascii="Times New Roman" w:hAnsi="Times New Roman" w:cs="Times New Roman"/>
            </w:rPr>
          </w:pPr>
        </w:p>
        <w:p w14:paraId="6D68D718" w14:textId="2469A5CC" w:rsidR="00516C5D" w:rsidRPr="001C2904" w:rsidRDefault="00516C5D" w:rsidP="009357B9">
          <w:pPr>
            <w:spacing w:after="120"/>
            <w:rPr>
              <w:rFonts w:ascii="Times New Roman" w:hAnsi="Times New Roman" w:cs="Times New Roman"/>
            </w:rPr>
          </w:pPr>
        </w:p>
        <w:p w14:paraId="36FFC101" w14:textId="51AB164D" w:rsidR="00516C5D" w:rsidRPr="001C2904" w:rsidRDefault="0065628C" w:rsidP="009357B9">
          <w:pPr>
            <w:spacing w:after="120"/>
            <w:rPr>
              <w:rFonts w:ascii="Times New Roman" w:hAnsi="Times New Roman" w:cs="Times New Roman"/>
              <w:b/>
              <w:color w:val="002060"/>
              <w:sz w:val="40"/>
            </w:rPr>
          </w:pPr>
        </w:p>
      </w:sdtContent>
    </w:sdt>
    <w:p w14:paraId="5B07EA4E" w14:textId="608BB645" w:rsidR="00587624" w:rsidRPr="001C2904" w:rsidRDefault="00587624" w:rsidP="009357B9">
      <w:pPr>
        <w:spacing w:after="120"/>
        <w:rPr>
          <w:rFonts w:ascii="Times New Roman" w:hAnsi="Times New Roman" w:cs="Times New Roman"/>
          <w:b/>
          <w:color w:val="002060"/>
          <w:sz w:val="40"/>
        </w:rPr>
      </w:pPr>
    </w:p>
    <w:p w14:paraId="028B9CD2" w14:textId="19F76EEE" w:rsidR="00587624" w:rsidRPr="001C2904" w:rsidRDefault="00587624" w:rsidP="009357B9">
      <w:pPr>
        <w:spacing w:after="120"/>
        <w:rPr>
          <w:rFonts w:ascii="Times New Roman" w:hAnsi="Times New Roman" w:cs="Times New Roman"/>
          <w:b/>
          <w:color w:val="002060"/>
          <w:sz w:val="40"/>
        </w:rPr>
      </w:pPr>
    </w:p>
    <w:p w14:paraId="7D1C7A7D" w14:textId="44675510" w:rsidR="00587624" w:rsidRPr="001C2904" w:rsidRDefault="00DF7D85" w:rsidP="009357B9">
      <w:pPr>
        <w:spacing w:after="120"/>
        <w:rPr>
          <w:rFonts w:ascii="Times New Roman" w:hAnsi="Times New Roman" w:cs="Times New Roman"/>
          <w:b/>
          <w:color w:val="002060"/>
          <w:sz w:val="40"/>
        </w:rPr>
      </w:pPr>
      <w:r>
        <w:rPr>
          <w:rFonts w:ascii="Times New Roman" w:hAnsi="Times New Roman" w:cs="Times New Roman"/>
          <w:b/>
          <w:noProof/>
          <w:color w:val="002060"/>
          <w:sz w:val="40"/>
          <w:lang w:eastAsia="tr-TR"/>
        </w:rPr>
        <mc:AlternateContent>
          <mc:Choice Requires="wps">
            <w:drawing>
              <wp:anchor distT="0" distB="0" distL="114300" distR="114300" simplePos="0" relativeHeight="251658240" behindDoc="0" locked="0" layoutInCell="1" allowOverlap="1" wp14:anchorId="6A50084F" wp14:editId="79D8BEC1">
                <wp:simplePos x="0" y="0"/>
                <wp:positionH relativeFrom="column">
                  <wp:posOffset>-374840</wp:posOffset>
                </wp:positionH>
                <wp:positionV relativeFrom="paragraph">
                  <wp:posOffset>283210</wp:posOffset>
                </wp:positionV>
                <wp:extent cx="4441190" cy="4334493"/>
                <wp:effectExtent l="0" t="0" r="0" b="0"/>
                <wp:wrapNone/>
                <wp:docPr id="351" name="Metin Kutusu 351"/>
                <wp:cNvGraphicFramePr/>
                <a:graphic xmlns:a="http://schemas.openxmlformats.org/drawingml/2006/main">
                  <a:graphicData uri="http://schemas.microsoft.com/office/word/2010/wordprocessingShape">
                    <wps:wsp>
                      <wps:cNvSpPr txBox="1"/>
                      <wps:spPr>
                        <a:xfrm>
                          <a:off x="0" y="0"/>
                          <a:ext cx="4441190" cy="4334493"/>
                        </a:xfrm>
                        <a:prstGeom prst="rect">
                          <a:avLst/>
                        </a:prstGeom>
                        <a:noFill/>
                        <a:ln w="6350">
                          <a:noFill/>
                        </a:ln>
                      </wps:spPr>
                      <wps:txbx>
                        <w:txbxContent>
                          <w:p w14:paraId="695A4BA6" w14:textId="081DFF4E" w:rsidR="00FF5E16" w:rsidRDefault="00FF5E16"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İRİM</w:t>
                            </w:r>
                          </w:p>
                          <w:p w14:paraId="01D7FD00" w14:textId="65CBCC75" w:rsidR="00FF5E16" w:rsidRDefault="00FF5E16"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p>
                          <w:p w14:paraId="566FA2C2" w14:textId="5B6906B9" w:rsidR="00FF5E16" w:rsidRDefault="00FF5E16"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EĞERLENDİRME</w:t>
                            </w:r>
                          </w:p>
                          <w:p w14:paraId="1FEA555D" w14:textId="64B60896" w:rsidR="00FF5E16" w:rsidRDefault="00FF5E16"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APORU</w:t>
                            </w:r>
                          </w:p>
                          <w:p w14:paraId="1036C927" w14:textId="248448D1" w:rsidR="00FF5E16" w:rsidRPr="00DF7D85" w:rsidRDefault="00FF5E16" w:rsidP="00DF7D85">
                            <w:pPr>
                              <w:spacing w:line="360" w:lineRule="auto"/>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 FAKÜLTESİ</w:t>
                            </w:r>
                            <w:r w:rsidRPr="00DF7D85">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0084F" id="_x0000_t202" coordsize="21600,21600" o:spt="202" path="m,l,21600r21600,l21600,xe">
                <v:stroke joinstyle="miter"/>
                <v:path gradientshapeok="t" o:connecttype="rect"/>
              </v:shapetype>
              <v:shape id="Metin Kutusu 351" o:spid="_x0000_s1026" type="#_x0000_t202" style="position:absolute;margin-left:-29.5pt;margin-top:22.3pt;width:349.7pt;height:3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" filled="f" stroked="f" strokeweight=".5pt">
                <v:textbox>
                  <w:txbxContent>
                    <w:p w14:paraId="695A4BA6" w14:textId="081DFF4E" w:rsidR="00FF5E16" w:rsidRDefault="00FF5E16"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İRİM</w:t>
                      </w:r>
                    </w:p>
                    <w:p w14:paraId="01D7FD00" w14:textId="65CBCC75" w:rsidR="00FF5E16" w:rsidRDefault="00FF5E16"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p>
                    <w:p w14:paraId="566FA2C2" w14:textId="5B6906B9" w:rsidR="00FF5E16" w:rsidRDefault="00FF5E16"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EĞERLENDİRME</w:t>
                      </w:r>
                    </w:p>
                    <w:p w14:paraId="1FEA555D" w14:textId="64B60896" w:rsidR="00FF5E16" w:rsidRDefault="00FF5E16"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APORU</w:t>
                      </w:r>
                    </w:p>
                    <w:p w14:paraId="1036C927" w14:textId="248448D1" w:rsidR="00FF5E16" w:rsidRPr="00DF7D85" w:rsidRDefault="00FF5E16" w:rsidP="00DF7D85">
                      <w:pPr>
                        <w:spacing w:line="360" w:lineRule="auto"/>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(TIP FAKÜLTESİ</w:t>
                      </w:r>
                      <w:r w:rsidRPr="00DF7D85">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7148A3E3" w14:textId="36B9F2F7" w:rsidR="00587624" w:rsidRPr="001C2904" w:rsidRDefault="00587624" w:rsidP="009357B9">
      <w:pPr>
        <w:spacing w:after="120"/>
        <w:rPr>
          <w:rFonts w:ascii="Times New Roman" w:hAnsi="Times New Roman" w:cs="Times New Roman"/>
          <w:b/>
          <w:color w:val="002060"/>
          <w:sz w:val="40"/>
        </w:rPr>
      </w:pPr>
    </w:p>
    <w:p w14:paraId="20A5B552" w14:textId="77777777" w:rsidR="00587624" w:rsidRPr="001C2904" w:rsidRDefault="00587624" w:rsidP="009357B9">
      <w:pPr>
        <w:spacing w:after="120"/>
        <w:rPr>
          <w:rFonts w:ascii="Times New Roman" w:hAnsi="Times New Roman" w:cs="Times New Roman"/>
          <w:b/>
          <w:color w:val="002060"/>
          <w:sz w:val="40"/>
        </w:rPr>
      </w:pPr>
    </w:p>
    <w:p w14:paraId="3162EF9A" w14:textId="77777777" w:rsidR="00587624" w:rsidRPr="001C2904" w:rsidRDefault="00587624" w:rsidP="009357B9">
      <w:pPr>
        <w:spacing w:after="120"/>
        <w:rPr>
          <w:rFonts w:ascii="Times New Roman" w:hAnsi="Times New Roman" w:cs="Times New Roman"/>
          <w:b/>
          <w:color w:val="002060"/>
          <w:sz w:val="40"/>
        </w:rPr>
      </w:pPr>
    </w:p>
    <w:p w14:paraId="73D9F2E6" w14:textId="26D16BB8" w:rsidR="00587624" w:rsidRDefault="00587624" w:rsidP="009357B9">
      <w:pPr>
        <w:spacing w:after="120" w:line="240" w:lineRule="auto"/>
        <w:rPr>
          <w:rFonts w:ascii="Times New Roman" w:hAnsi="Times New Roman" w:cs="Times New Roman"/>
          <w:bCs/>
          <w:color w:val="002060"/>
          <w:sz w:val="28"/>
          <w:szCs w:val="28"/>
        </w:rPr>
      </w:pPr>
      <w:bookmarkStart w:id="0" w:name="_Hlk124840694"/>
    </w:p>
    <w:p w14:paraId="4B1E3D99" w14:textId="3179E01B" w:rsidR="0084302C" w:rsidRDefault="0084302C" w:rsidP="009357B9">
      <w:pPr>
        <w:spacing w:after="120" w:line="240" w:lineRule="auto"/>
        <w:rPr>
          <w:rFonts w:ascii="Times New Roman" w:hAnsi="Times New Roman" w:cs="Times New Roman"/>
          <w:bCs/>
          <w:color w:val="002060"/>
          <w:sz w:val="28"/>
          <w:szCs w:val="28"/>
        </w:rPr>
      </w:pPr>
    </w:p>
    <w:p w14:paraId="2B974B7E" w14:textId="65733218" w:rsidR="0084302C" w:rsidRDefault="0084302C" w:rsidP="009357B9">
      <w:pPr>
        <w:spacing w:after="120" w:line="240" w:lineRule="auto"/>
        <w:rPr>
          <w:rFonts w:ascii="Times New Roman" w:hAnsi="Times New Roman" w:cs="Times New Roman"/>
          <w:bCs/>
          <w:color w:val="002060"/>
          <w:sz w:val="28"/>
          <w:szCs w:val="28"/>
        </w:rPr>
      </w:pPr>
    </w:p>
    <w:p w14:paraId="0F55A627" w14:textId="77777777" w:rsidR="0084302C" w:rsidRPr="001C2904" w:rsidRDefault="0084302C" w:rsidP="009357B9">
      <w:pPr>
        <w:spacing w:after="120" w:line="240" w:lineRule="auto"/>
        <w:rPr>
          <w:rFonts w:ascii="Times New Roman" w:hAnsi="Times New Roman" w:cs="Times New Roman"/>
          <w:bCs/>
          <w:color w:val="002060"/>
          <w:sz w:val="28"/>
          <w:szCs w:val="28"/>
        </w:rPr>
      </w:pPr>
    </w:p>
    <w:p w14:paraId="67FE5EDA"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4DC8A676"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7D0DFEAD"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AE9E163"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2E593FCC"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EE3BAB9" w14:textId="194FCD8E" w:rsidR="00312F0C" w:rsidRDefault="00312F0C" w:rsidP="009357B9">
      <w:pPr>
        <w:spacing w:after="120" w:line="240" w:lineRule="auto"/>
        <w:jc w:val="center"/>
        <w:rPr>
          <w:rFonts w:ascii="Times New Roman" w:hAnsi="Times New Roman" w:cs="Times New Roman"/>
          <w:bCs/>
          <w:color w:val="002060"/>
          <w:sz w:val="28"/>
          <w:szCs w:val="28"/>
        </w:rPr>
      </w:pPr>
    </w:p>
    <w:p w14:paraId="258D8E5D" w14:textId="036EF716" w:rsidR="00312F0C" w:rsidRDefault="00312F0C" w:rsidP="009357B9">
      <w:pPr>
        <w:spacing w:after="120" w:line="240" w:lineRule="auto"/>
        <w:jc w:val="center"/>
        <w:rPr>
          <w:rFonts w:ascii="Times New Roman" w:hAnsi="Times New Roman" w:cs="Times New Roman"/>
          <w:bCs/>
          <w:color w:val="002060"/>
          <w:sz w:val="28"/>
          <w:szCs w:val="28"/>
        </w:rPr>
      </w:pPr>
    </w:p>
    <w:p w14:paraId="5309CA47" w14:textId="17D9BABB" w:rsidR="00312F0C" w:rsidRDefault="00312F0C" w:rsidP="009357B9">
      <w:pPr>
        <w:spacing w:after="120" w:line="240" w:lineRule="auto"/>
        <w:jc w:val="center"/>
        <w:rPr>
          <w:rFonts w:ascii="Times New Roman" w:hAnsi="Times New Roman" w:cs="Times New Roman"/>
          <w:bCs/>
          <w:color w:val="002060"/>
          <w:sz w:val="28"/>
          <w:szCs w:val="28"/>
        </w:rPr>
      </w:pPr>
    </w:p>
    <w:p w14:paraId="16DD5587" w14:textId="1B9CBB54" w:rsidR="00312F0C" w:rsidRDefault="00350B99" w:rsidP="009357B9">
      <w:pPr>
        <w:spacing w:after="120" w:line="240" w:lineRule="auto"/>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lang w:eastAsia="tr-TR"/>
        </w:rPr>
        <mc:AlternateContent>
          <mc:Choice Requires="wps">
            <w:drawing>
              <wp:anchor distT="0" distB="0" distL="114300" distR="114300" simplePos="0" relativeHeight="251657216" behindDoc="0" locked="0" layoutInCell="1" allowOverlap="1" wp14:anchorId="66CB35B1" wp14:editId="19F97F3A">
                <wp:simplePos x="0" y="0"/>
                <wp:positionH relativeFrom="column">
                  <wp:posOffset>3564692</wp:posOffset>
                </wp:positionH>
                <wp:positionV relativeFrom="paragraph">
                  <wp:posOffset>1074065</wp:posOffset>
                </wp:positionV>
                <wp:extent cx="2933205" cy="1674421"/>
                <wp:effectExtent l="0" t="0" r="0" b="2540"/>
                <wp:wrapNone/>
                <wp:docPr id="348" name="Metin Kutusu 348"/>
                <wp:cNvGraphicFramePr/>
                <a:graphic xmlns:a="http://schemas.openxmlformats.org/drawingml/2006/main">
                  <a:graphicData uri="http://schemas.microsoft.com/office/word/2010/wordprocessingShape">
                    <wps:wsp>
                      <wps:cNvSpPr txBox="1"/>
                      <wps:spPr>
                        <a:xfrm>
                          <a:off x="0" y="0"/>
                          <a:ext cx="2933205" cy="1674421"/>
                        </a:xfrm>
                        <a:prstGeom prst="rect">
                          <a:avLst/>
                        </a:prstGeom>
                        <a:noFill/>
                        <a:ln w="6350">
                          <a:noFill/>
                        </a:ln>
                      </wps:spPr>
                      <wps:txbx>
                        <w:txbxContent>
                          <w:p w14:paraId="1B4703D5" w14:textId="08D0A01E" w:rsidR="00FF5E16" w:rsidRPr="00350B99" w:rsidRDefault="00FF5E16" w:rsidP="00350B99">
                            <w:pPr>
                              <w:jc w:val="center"/>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B99">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B35B1" id="Metin Kutusu 348" o:spid="_x0000_s1027" type="#_x0000_t202" style="position:absolute;left:0;text-align:left;margin-left:280.7pt;margin-top:84.55pt;width:230.95pt;height:131.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" filled="f" stroked="f" strokeweight=".5pt">
                <v:textbox>
                  <w:txbxContent>
                    <w:p w14:paraId="1B4703D5" w14:textId="08D0A01E" w:rsidR="00FF5E16" w:rsidRPr="00350B99" w:rsidRDefault="00FF5E16" w:rsidP="00350B99">
                      <w:pPr>
                        <w:jc w:val="center"/>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B99">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14:paraId="1830BDA6" w14:textId="77777777" w:rsidTr="009F04E6">
        <w:tc>
          <w:tcPr>
            <w:tcW w:w="9060" w:type="dxa"/>
          </w:tcPr>
          <w:p w14:paraId="47EE333E" w14:textId="6FC86DCD" w:rsidR="00312F0C" w:rsidRDefault="00312F0C" w:rsidP="009357B9">
            <w:pPr>
              <w:spacing w:after="120"/>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lang w:eastAsia="tr-TR"/>
              </w:rPr>
              <w:lastRenderedPageBreak/>
              <w:drawing>
                <wp:anchor distT="0" distB="0" distL="114300" distR="114300" simplePos="0" relativeHeight="251656192" behindDoc="0" locked="0" layoutInCell="1" allowOverlap="1" wp14:anchorId="017A9D07" wp14:editId="53342BD2">
                  <wp:simplePos x="0" y="0"/>
                  <wp:positionH relativeFrom="column">
                    <wp:posOffset>1069340</wp:posOffset>
                  </wp:positionH>
                  <wp:positionV relativeFrom="paragraph">
                    <wp:posOffset>958850</wp:posOffset>
                  </wp:positionV>
                  <wp:extent cx="3492191" cy="3526996"/>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92191" cy="3526996"/>
                          </a:xfrm>
                          <a:prstGeom prst="rect">
                            <a:avLst/>
                          </a:prstGeom>
                          <a:noFill/>
                        </pic:spPr>
                      </pic:pic>
                    </a:graphicData>
                  </a:graphic>
                </wp:anchor>
              </w:drawing>
            </w:r>
          </w:p>
        </w:tc>
      </w:tr>
    </w:tbl>
    <w:p w14:paraId="5B90DD36" w14:textId="77777777" w:rsidR="00312F0C" w:rsidRPr="001C2904" w:rsidRDefault="00312F0C" w:rsidP="009357B9">
      <w:pPr>
        <w:spacing w:after="120" w:line="240" w:lineRule="auto"/>
        <w:jc w:val="center"/>
        <w:rPr>
          <w:rFonts w:ascii="Times New Roman" w:hAnsi="Times New Roman" w:cs="Times New Roman"/>
          <w:bCs/>
          <w:color w:val="002060"/>
          <w:sz w:val="28"/>
          <w:szCs w:val="28"/>
        </w:rPr>
      </w:pPr>
    </w:p>
    <w:bookmarkEnd w:id="0"/>
    <w:p w14:paraId="5106C2DD" w14:textId="77777777"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p>
    <w:p w14:paraId="0EAD84A4" w14:textId="573578FB" w:rsidR="00312F0C" w:rsidRPr="00312F0C" w:rsidRDefault="005D3461"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 xml:space="preserve">2024 </w:t>
      </w:r>
      <w:r w:rsidR="00312F0C" w:rsidRPr="00312F0C">
        <w:rPr>
          <w:rFonts w:ascii="Times New Roman" w:eastAsia="Times New Roman" w:hAnsi="Times New Roman" w:cs="Times New Roman"/>
          <w:b/>
          <w:color w:val="002060"/>
          <w:sz w:val="28"/>
          <w:szCs w:val="24"/>
          <w:lang w:eastAsia="tr-TR"/>
        </w:rPr>
        <w:t>YILI</w:t>
      </w:r>
    </w:p>
    <w:p w14:paraId="31C6361C" w14:textId="6163D660" w:rsidR="00312F0C" w:rsidRPr="00312F0C" w:rsidRDefault="00C16506" w:rsidP="005D3461">
      <w:pPr>
        <w:spacing w:after="0"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BÖLÜM</w:t>
      </w:r>
      <w:r w:rsidR="00C053DD">
        <w:rPr>
          <w:rFonts w:ascii="Times New Roman" w:eastAsia="Times New Roman" w:hAnsi="Times New Roman" w:cs="Times New Roman"/>
          <w:b/>
          <w:color w:val="002060"/>
          <w:sz w:val="28"/>
          <w:szCs w:val="24"/>
          <w:lang w:eastAsia="tr-TR"/>
        </w:rPr>
        <w:t>/ALT BİRİM</w:t>
      </w:r>
      <w:r>
        <w:rPr>
          <w:rFonts w:ascii="Times New Roman" w:eastAsia="Times New Roman" w:hAnsi="Times New Roman" w:cs="Times New Roman"/>
          <w:b/>
          <w:color w:val="002060"/>
          <w:sz w:val="28"/>
          <w:szCs w:val="24"/>
          <w:lang w:eastAsia="tr-TR"/>
        </w:rPr>
        <w:t xml:space="preserve"> ADI</w:t>
      </w:r>
      <w:r w:rsidR="009F04E6" w:rsidRPr="00312F0C">
        <w:rPr>
          <w:rFonts w:ascii="Times New Roman" w:eastAsia="Times New Roman" w:hAnsi="Times New Roman" w:cs="Times New Roman"/>
          <w:b/>
          <w:color w:val="002060"/>
          <w:sz w:val="28"/>
          <w:szCs w:val="24"/>
          <w:lang w:eastAsia="tr-TR"/>
        </w:rPr>
        <w:t xml:space="preserve">: </w:t>
      </w:r>
      <w:r w:rsidR="005D3461">
        <w:rPr>
          <w:rFonts w:ascii="Times New Roman" w:eastAsia="Times New Roman" w:hAnsi="Times New Roman" w:cs="Times New Roman"/>
          <w:b/>
          <w:color w:val="002060"/>
          <w:sz w:val="28"/>
          <w:szCs w:val="24"/>
          <w:lang w:eastAsia="tr-TR"/>
        </w:rPr>
        <w:t>TIP FAKÜLTESİ</w:t>
      </w:r>
    </w:p>
    <w:p w14:paraId="1C16A24C" w14:textId="77777777" w:rsidR="00312F0C" w:rsidRPr="00312F0C"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36"/>
          <w:szCs w:val="32"/>
        </w:rPr>
      </w:pPr>
      <w:r w:rsidRPr="00312F0C">
        <w:rPr>
          <w:rFonts w:ascii="Times New Roman" w:eastAsia="Times New Roman" w:hAnsi="Times New Roman" w:cs="Times New Roman"/>
          <w:b/>
          <w:bCs/>
          <w:noProof/>
          <w:color w:val="002060"/>
          <w:sz w:val="36"/>
          <w:szCs w:val="32"/>
        </w:rPr>
        <w:t>BİRİM İÇ DEĞERLENDİRME RAPORU</w:t>
      </w:r>
    </w:p>
    <w:p w14:paraId="2B5CF415" w14:textId="77777777" w:rsidR="00312F0C" w:rsidRPr="00312F0C" w:rsidRDefault="00312F0C" w:rsidP="00312F0C">
      <w:pPr>
        <w:widowControl w:val="0"/>
        <w:spacing w:before="59" w:after="0" w:line="240" w:lineRule="auto"/>
        <w:ind w:right="63"/>
        <w:jc w:val="center"/>
        <w:outlineLvl w:val="0"/>
        <w:rPr>
          <w:rFonts w:ascii="Calibri" w:eastAsia="Times New Roman" w:hAnsi="Calibri" w:cs="Calibri"/>
          <w:b/>
          <w:bCs/>
          <w:noProof/>
          <w:color w:val="002060"/>
          <w:spacing w:val="-2"/>
          <w:sz w:val="36"/>
          <w:szCs w:val="32"/>
        </w:rPr>
      </w:pPr>
      <w:r w:rsidRPr="00312F0C">
        <w:rPr>
          <w:rFonts w:ascii="Times New Roman" w:eastAsia="Times New Roman" w:hAnsi="Times New Roman" w:cs="Times New Roman"/>
          <w:b/>
          <w:bCs/>
          <w:noProof/>
          <w:color w:val="002060"/>
          <w:sz w:val="36"/>
          <w:szCs w:val="32"/>
        </w:rPr>
        <w:t>(BİDR)</w:t>
      </w:r>
    </w:p>
    <w:p w14:paraId="09DD9F3A" w14:textId="77777777" w:rsidR="00312F0C" w:rsidRDefault="00312F0C" w:rsidP="007C0217">
      <w:pPr>
        <w:spacing w:line="360" w:lineRule="auto"/>
        <w:rPr>
          <w:rFonts w:ascii="Times New Roman" w:hAnsi="Times New Roman" w:cs="Times New Roman"/>
          <w:b/>
          <w:color w:val="002060"/>
          <w:sz w:val="28"/>
          <w:szCs w:val="28"/>
        </w:rPr>
      </w:pPr>
    </w:p>
    <w:p w14:paraId="42A7A239" w14:textId="77777777" w:rsidR="00312F0C" w:rsidRDefault="00312F0C" w:rsidP="007C0217">
      <w:pPr>
        <w:spacing w:line="360" w:lineRule="auto"/>
        <w:rPr>
          <w:rFonts w:ascii="Times New Roman" w:hAnsi="Times New Roman" w:cs="Times New Roman"/>
          <w:b/>
          <w:color w:val="002060"/>
          <w:sz w:val="28"/>
          <w:szCs w:val="28"/>
        </w:rPr>
      </w:pPr>
    </w:p>
    <w:p w14:paraId="12ACECEB" w14:textId="57994FE6" w:rsidR="00312F0C" w:rsidRDefault="00312F0C" w:rsidP="007C0217">
      <w:pPr>
        <w:spacing w:line="360" w:lineRule="auto"/>
        <w:rPr>
          <w:rFonts w:ascii="Times New Roman" w:hAnsi="Times New Roman" w:cs="Times New Roman"/>
          <w:b/>
          <w:color w:val="002060"/>
          <w:sz w:val="28"/>
          <w:szCs w:val="28"/>
        </w:rPr>
      </w:pPr>
    </w:p>
    <w:p w14:paraId="2F9B1BC6" w14:textId="77777777" w:rsidR="0084302C" w:rsidRDefault="0084302C" w:rsidP="007C0217">
      <w:pPr>
        <w:spacing w:line="360" w:lineRule="auto"/>
        <w:rPr>
          <w:rFonts w:ascii="Times New Roman" w:hAnsi="Times New Roman" w:cs="Times New Roman"/>
          <w:b/>
          <w:color w:val="002060"/>
          <w:sz w:val="28"/>
          <w:szCs w:val="28"/>
        </w:rPr>
      </w:pPr>
    </w:p>
    <w:p w14:paraId="7FC2EAF7" w14:textId="77777777" w:rsidR="00312F0C" w:rsidRDefault="00312F0C" w:rsidP="007C0217">
      <w:pPr>
        <w:spacing w:line="360" w:lineRule="auto"/>
        <w:rPr>
          <w:rFonts w:ascii="Times New Roman" w:hAnsi="Times New Roman" w:cs="Times New Roman"/>
          <w:b/>
          <w:color w:val="002060"/>
          <w:sz w:val="28"/>
          <w:szCs w:val="28"/>
        </w:rPr>
      </w:pPr>
    </w:p>
    <w:p w14:paraId="2AA10057" w14:textId="77777777" w:rsidR="00312F0C" w:rsidRDefault="00312F0C" w:rsidP="007C0217">
      <w:pPr>
        <w:spacing w:line="360" w:lineRule="auto"/>
        <w:rPr>
          <w:rFonts w:ascii="Times New Roman" w:hAnsi="Times New Roman" w:cs="Times New Roman"/>
          <w:b/>
          <w:color w:val="002060"/>
          <w:sz w:val="28"/>
          <w:szCs w:val="28"/>
        </w:rPr>
      </w:pPr>
    </w:p>
    <w:p w14:paraId="56C28502" w14:textId="38A7BCE1" w:rsidR="00790FBF" w:rsidRPr="0072027E" w:rsidRDefault="00790FBF" w:rsidP="00F821DE">
      <w:pPr>
        <w:spacing w:line="360" w:lineRule="auto"/>
        <w:jc w:val="center"/>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ÖZET</w:t>
      </w:r>
    </w:p>
    <w:p w14:paraId="7F758E6A" w14:textId="6F615FC7" w:rsidR="00790FBF" w:rsidRDefault="00790FBF" w:rsidP="004227C2">
      <w:pPr>
        <w:shd w:val="clear" w:color="auto" w:fill="FFFFFF" w:themeFill="background1"/>
        <w:spacing w:before="120" w:after="120" w:line="240" w:lineRule="auto"/>
        <w:jc w:val="both"/>
        <w:rPr>
          <w:rFonts w:ascii="Times New Roman" w:hAnsi="Times New Roman" w:cs="Times New Roman"/>
          <w:sz w:val="24"/>
        </w:rPr>
      </w:pPr>
      <w:r w:rsidRPr="001C2904">
        <w:rPr>
          <w:rFonts w:ascii="Times New Roman" w:hAnsi="Times New Roman" w:cs="Times New Roman"/>
          <w:sz w:val="24"/>
        </w:rPr>
        <w:t>Bu bölümde, raporun amacı, kapsamı ve hazırlanma sürecine ilişkin kısa bilgilere yer verilmelidir. Birimin öz değerlendirme çalışmalarının temel bulguları özetlenmelidir.</w:t>
      </w:r>
    </w:p>
    <w:p w14:paraId="6B260B55" w14:textId="20626438" w:rsidR="00C756B6" w:rsidRPr="00C756B6" w:rsidRDefault="00C756B6" w:rsidP="004227C2">
      <w:pPr>
        <w:shd w:val="clear" w:color="auto" w:fill="FFFFFF" w:themeFill="background1"/>
        <w:spacing w:before="120" w:after="120" w:line="240" w:lineRule="auto"/>
        <w:jc w:val="both"/>
        <w:rPr>
          <w:rFonts w:ascii="Times New Roman" w:hAnsi="Times New Roman" w:cs="Times New Roman"/>
          <w:sz w:val="24"/>
        </w:rPr>
      </w:pPr>
      <w:r w:rsidRPr="00C756B6">
        <w:rPr>
          <w:rFonts w:ascii="Times New Roman" w:hAnsi="Times New Roman" w:cs="Times New Roman"/>
          <w:sz w:val="24"/>
        </w:rPr>
        <w:t>Tıp Fakültesi Birim İç Değerlendirme Raporu, 202</w:t>
      </w:r>
      <w:r>
        <w:rPr>
          <w:rFonts w:ascii="Times New Roman" w:hAnsi="Times New Roman" w:cs="Times New Roman"/>
          <w:sz w:val="24"/>
        </w:rPr>
        <w:t>4</w:t>
      </w:r>
      <w:r w:rsidRPr="00C756B6">
        <w:rPr>
          <w:rFonts w:ascii="Times New Roman" w:hAnsi="Times New Roman" w:cs="Times New Roman"/>
          <w:sz w:val="24"/>
        </w:rPr>
        <w:t xml:space="preserve"> yılında birimde gerçekleştirilen bütün faaliyetlerin değerlendirilmesi amacıyla ve Üniversite Kalite Koordinatörlüğü tarafından belirlenen takvim ve KİDR hazırlama kılavuzu sürüm 3.2</w:t>
      </w:r>
      <w:r>
        <w:rPr>
          <w:rFonts w:ascii="Times New Roman" w:hAnsi="Times New Roman" w:cs="Times New Roman"/>
          <w:sz w:val="24"/>
        </w:rPr>
        <w:t>.1</w:t>
      </w:r>
      <w:r w:rsidRPr="00C756B6">
        <w:rPr>
          <w:rFonts w:ascii="Times New Roman" w:hAnsi="Times New Roman" w:cs="Times New Roman"/>
          <w:sz w:val="24"/>
        </w:rPr>
        <w:t>’e (202</w:t>
      </w:r>
      <w:r>
        <w:rPr>
          <w:rFonts w:ascii="Times New Roman" w:hAnsi="Times New Roman" w:cs="Times New Roman"/>
          <w:sz w:val="24"/>
        </w:rPr>
        <w:t>5</w:t>
      </w:r>
      <w:r w:rsidRPr="00C756B6">
        <w:rPr>
          <w:rFonts w:ascii="Times New Roman" w:hAnsi="Times New Roman" w:cs="Times New Roman"/>
          <w:sz w:val="24"/>
        </w:rPr>
        <w:t xml:space="preserve">) uygun olarak hazırlanmıştır. Bu kapsamda hazırlanan Birim İç Değerlendirme Raporu “Liderlik, Yönetişim ve Kalite”, “Eğitim ve Öğretim”, “Araştırma ve Geliştirme” ve “Toplumsal Katkı” bölümlerini içermektedir. </w:t>
      </w:r>
    </w:p>
    <w:p w14:paraId="341AB93F" w14:textId="6BE5B2AC" w:rsidR="00C756B6" w:rsidRPr="00C756B6" w:rsidRDefault="00C756B6" w:rsidP="004227C2">
      <w:pPr>
        <w:shd w:val="clear" w:color="auto" w:fill="FFFFFF" w:themeFill="background1"/>
        <w:spacing w:before="120" w:after="120" w:line="240" w:lineRule="auto"/>
        <w:jc w:val="both"/>
        <w:rPr>
          <w:rFonts w:ascii="Times New Roman" w:hAnsi="Times New Roman" w:cs="Times New Roman"/>
          <w:sz w:val="24"/>
        </w:rPr>
      </w:pPr>
      <w:r w:rsidRPr="00C756B6">
        <w:rPr>
          <w:rFonts w:ascii="Times New Roman" w:hAnsi="Times New Roman" w:cs="Times New Roman"/>
          <w:sz w:val="24"/>
        </w:rPr>
        <w:tab/>
        <w:t xml:space="preserve">“Liderlik, Yönetişim ve Kalite” bölümünde Tıp Fakültesi stratejik amaç ve hedefleri, Ağrı İbrahim Çeçen Üniversitesi stratejik amaç ve hedeflerini destekler doğrultudadır. Birimimizin Kalite Komisyonunda güncelleme yapılmış olup, ilgili komisyon Ağrı İbrahim Çeçen Üniversitesi Kalite Güvencesi Politikası doğrultusunda faaliyetlerini sürdürmektedir. Birimimiz iç ve dış paydaşları belirlenmiş olup, iletişim güçlendirilerek birlikte hareket edilmektedir. </w:t>
      </w:r>
      <w:r w:rsidRPr="00C756B6">
        <w:rPr>
          <w:rFonts w:ascii="Times New Roman" w:hAnsi="Times New Roman" w:cs="Times New Roman"/>
          <w:sz w:val="24"/>
        </w:rPr>
        <w:tab/>
        <w:t>“Eğitim ve Öğretim” bölümünde eğitim ve öğretim hazırlık faaliyetlerimizden, faaliyetlerin gerçekleştirme basamaklarından ve ölçme ve değerlendirme süreçlerimizden bahsedilmiştir. “Araştırma ve Gelişt</w:t>
      </w:r>
      <w:r w:rsidR="00B72504">
        <w:rPr>
          <w:rFonts w:ascii="Times New Roman" w:hAnsi="Times New Roman" w:cs="Times New Roman"/>
          <w:sz w:val="24"/>
        </w:rPr>
        <w:t>irme” bölümünde birimimizin 2024</w:t>
      </w:r>
      <w:r w:rsidRPr="00C756B6">
        <w:rPr>
          <w:rFonts w:ascii="Times New Roman" w:hAnsi="Times New Roman" w:cs="Times New Roman"/>
          <w:sz w:val="24"/>
        </w:rPr>
        <w:t xml:space="preserve"> yılında yapılmış olan araştırma geliştirme faaliyetlerinden bahsedilip kanıtlar sunulmuştur. “Toplumsal Katkı” bölümünde ise birimin toplumsal katkı süreçlerinin yönetimi ve </w:t>
      </w:r>
      <w:proofErr w:type="spellStart"/>
      <w:r w:rsidRPr="00C756B6">
        <w:rPr>
          <w:rFonts w:ascii="Times New Roman" w:hAnsi="Times New Roman" w:cs="Times New Roman"/>
          <w:sz w:val="24"/>
        </w:rPr>
        <w:t>organizasyonel</w:t>
      </w:r>
      <w:proofErr w:type="spellEnd"/>
      <w:r w:rsidRPr="00C756B6">
        <w:rPr>
          <w:rFonts w:ascii="Times New Roman" w:hAnsi="Times New Roman" w:cs="Times New Roman"/>
          <w:sz w:val="24"/>
        </w:rPr>
        <w:t xml:space="preserve"> yapısına ilişkin çalışmaları sunulmuştur.</w:t>
      </w:r>
    </w:p>
    <w:p w14:paraId="05A45679" w14:textId="00417949" w:rsidR="00C756B6" w:rsidRPr="001C2904" w:rsidRDefault="00C756B6" w:rsidP="004227C2">
      <w:pPr>
        <w:shd w:val="clear" w:color="auto" w:fill="FFFFFF" w:themeFill="background1"/>
        <w:spacing w:before="120" w:after="120" w:line="240" w:lineRule="auto"/>
        <w:jc w:val="both"/>
        <w:rPr>
          <w:rFonts w:ascii="Times New Roman" w:hAnsi="Times New Roman" w:cs="Times New Roman"/>
          <w:sz w:val="24"/>
        </w:rPr>
      </w:pPr>
      <w:r w:rsidRPr="00C756B6">
        <w:rPr>
          <w:rFonts w:ascii="Times New Roman" w:hAnsi="Times New Roman" w:cs="Times New Roman"/>
          <w:sz w:val="24"/>
        </w:rPr>
        <w:tab/>
        <w:t>Ağrı İbrahim Çeçen Üniversitesi Tıp Fakültesi Türkiye’nin örnek bir birimi olma yolunda kurumsal çalışmalarını planlı, disiplinli, saydam ve hesap verebilir bir şekilde sürdürmeye ve alanıyla ilgili gelişmeleri hizmetlerine eklemeye devam etmektedir.</w:t>
      </w:r>
    </w:p>
    <w:p w14:paraId="5BE57FE7" w14:textId="27A3B1BA" w:rsidR="00790FBF"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14:paraId="38FF8FA5"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lastRenderedPageBreak/>
        <w:t>Birim Kalite Komisyonu Üyeleri</w:t>
      </w:r>
    </w:p>
    <w:p w14:paraId="3F368788"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İmza Tutanağı</w:t>
      </w:r>
    </w:p>
    <w:p w14:paraId="29FA370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7F1E2ACF"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435D3F8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tbl>
      <w:tblPr>
        <w:tblStyle w:val="TabloKlavuzu1"/>
        <w:tblW w:w="0" w:type="auto"/>
        <w:tblLook w:val="04A0" w:firstRow="1" w:lastRow="0" w:firstColumn="1" w:lastColumn="0" w:noHBand="0" w:noVBand="1"/>
      </w:tblPr>
      <w:tblGrid>
        <w:gridCol w:w="4536"/>
        <w:gridCol w:w="4534"/>
      </w:tblGrid>
      <w:tr w:rsidR="00312F0C" w:rsidRPr="00312F0C" w14:paraId="36ED0741" w14:textId="77777777" w:rsidTr="000A7EA6">
        <w:trPr>
          <w:trHeight w:val="1701"/>
        </w:trPr>
        <w:tc>
          <w:tcPr>
            <w:tcW w:w="9346" w:type="dxa"/>
            <w:gridSpan w:val="2"/>
            <w:tcBorders>
              <w:top w:val="nil"/>
              <w:left w:val="nil"/>
              <w:bottom w:val="nil"/>
              <w:right w:val="nil"/>
            </w:tcBorders>
          </w:tcPr>
          <w:p w14:paraId="2C5CFCC0"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 xml:space="preserve">Başkan </w:t>
            </w:r>
          </w:p>
          <w:p w14:paraId="25C5F8F8" w14:textId="12120E86" w:rsidR="005D3461" w:rsidRPr="00312F0C" w:rsidRDefault="005D3461" w:rsidP="00312F0C">
            <w:pPr>
              <w:spacing w:line="276" w:lineRule="auto"/>
              <w:jc w:val="center"/>
              <w:rPr>
                <w:rFonts w:ascii="Calibri" w:hAnsi="Calibri"/>
                <w:b/>
                <w:color w:val="002060"/>
                <w:sz w:val="32"/>
                <w:szCs w:val="32"/>
              </w:rPr>
            </w:pPr>
            <w:r>
              <w:rPr>
                <w:rFonts w:ascii="Calibri" w:hAnsi="Calibri"/>
                <w:b/>
                <w:color w:val="002060"/>
                <w:sz w:val="32"/>
                <w:szCs w:val="32"/>
              </w:rPr>
              <w:t>Prof. Dr. Metin Akgün</w:t>
            </w:r>
          </w:p>
        </w:tc>
      </w:tr>
      <w:tr w:rsidR="00312F0C" w:rsidRPr="00312F0C" w14:paraId="74943316" w14:textId="77777777" w:rsidTr="000A7EA6">
        <w:trPr>
          <w:trHeight w:val="2835"/>
        </w:trPr>
        <w:tc>
          <w:tcPr>
            <w:tcW w:w="4673" w:type="dxa"/>
            <w:tcBorders>
              <w:top w:val="nil"/>
              <w:left w:val="nil"/>
              <w:bottom w:val="nil"/>
              <w:right w:val="nil"/>
            </w:tcBorders>
          </w:tcPr>
          <w:p w14:paraId="3E3C1531" w14:textId="77777777" w:rsidR="00312F0C" w:rsidRPr="00312F0C" w:rsidRDefault="00312F0C" w:rsidP="00312F0C">
            <w:pPr>
              <w:spacing w:line="276" w:lineRule="auto"/>
              <w:jc w:val="center"/>
              <w:rPr>
                <w:rFonts w:ascii="Calibri" w:hAnsi="Calibri"/>
                <w:b/>
                <w:color w:val="002060"/>
                <w:sz w:val="32"/>
                <w:szCs w:val="32"/>
              </w:rPr>
            </w:pPr>
          </w:p>
          <w:p w14:paraId="367EA12F"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3E9D5B6B" w14:textId="77777777" w:rsidR="005D3461" w:rsidRDefault="005D3461" w:rsidP="00312F0C">
            <w:pPr>
              <w:spacing w:line="276" w:lineRule="auto"/>
              <w:jc w:val="center"/>
              <w:rPr>
                <w:rFonts w:ascii="Calibri" w:hAnsi="Calibri"/>
                <w:b/>
                <w:color w:val="002060"/>
                <w:sz w:val="32"/>
                <w:szCs w:val="32"/>
              </w:rPr>
            </w:pPr>
            <w:r>
              <w:rPr>
                <w:rFonts w:ascii="Calibri" w:hAnsi="Calibri"/>
                <w:b/>
                <w:color w:val="002060"/>
                <w:sz w:val="32"/>
                <w:szCs w:val="32"/>
              </w:rPr>
              <w:t>Prof. Dr. Ebubekir Bakan</w:t>
            </w:r>
          </w:p>
          <w:p w14:paraId="2205C4B5" w14:textId="68B8F32F" w:rsidR="00B309E7" w:rsidRPr="00312F0C" w:rsidRDefault="00B309E7" w:rsidP="00312F0C">
            <w:pPr>
              <w:spacing w:line="276" w:lineRule="auto"/>
              <w:jc w:val="center"/>
              <w:rPr>
                <w:rFonts w:ascii="Calibri" w:hAnsi="Calibri"/>
                <w:b/>
                <w:color w:val="002060"/>
                <w:sz w:val="32"/>
                <w:szCs w:val="32"/>
              </w:rPr>
            </w:pPr>
            <w:r>
              <w:rPr>
                <w:rFonts w:ascii="Calibri" w:hAnsi="Calibri"/>
                <w:b/>
                <w:color w:val="002060"/>
                <w:sz w:val="32"/>
                <w:szCs w:val="32"/>
              </w:rPr>
              <w:t>(İzinli)</w:t>
            </w:r>
          </w:p>
        </w:tc>
        <w:tc>
          <w:tcPr>
            <w:tcW w:w="4673" w:type="dxa"/>
            <w:tcBorders>
              <w:top w:val="nil"/>
              <w:left w:val="nil"/>
              <w:bottom w:val="nil"/>
              <w:right w:val="nil"/>
            </w:tcBorders>
          </w:tcPr>
          <w:p w14:paraId="5258074E" w14:textId="77777777" w:rsidR="00312F0C" w:rsidRPr="00312F0C" w:rsidRDefault="00312F0C" w:rsidP="00312F0C">
            <w:pPr>
              <w:spacing w:line="276" w:lineRule="auto"/>
              <w:jc w:val="center"/>
              <w:rPr>
                <w:rFonts w:ascii="Calibri" w:hAnsi="Calibri"/>
                <w:b/>
                <w:color w:val="002060"/>
                <w:sz w:val="32"/>
                <w:szCs w:val="32"/>
              </w:rPr>
            </w:pPr>
          </w:p>
          <w:p w14:paraId="58548CF9"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161D13FB" w14:textId="5DB6809A" w:rsidR="005D3461" w:rsidRPr="00312F0C" w:rsidRDefault="005D3461" w:rsidP="00312F0C">
            <w:pPr>
              <w:spacing w:line="276" w:lineRule="auto"/>
              <w:jc w:val="center"/>
              <w:rPr>
                <w:rFonts w:ascii="Calibri" w:hAnsi="Calibri"/>
                <w:b/>
                <w:color w:val="002060"/>
                <w:sz w:val="32"/>
                <w:szCs w:val="32"/>
              </w:rPr>
            </w:pPr>
            <w:r>
              <w:rPr>
                <w:rFonts w:ascii="Calibri" w:hAnsi="Calibri"/>
                <w:b/>
                <w:color w:val="002060"/>
                <w:sz w:val="32"/>
                <w:szCs w:val="32"/>
              </w:rPr>
              <w:t>Prof. Dr. Zeynep Kamalak</w:t>
            </w:r>
          </w:p>
        </w:tc>
        <w:bookmarkStart w:id="1" w:name="_GoBack"/>
        <w:bookmarkEnd w:id="1"/>
      </w:tr>
      <w:tr w:rsidR="00312F0C" w:rsidRPr="00312F0C" w14:paraId="6B50B6EC" w14:textId="77777777" w:rsidTr="000A7EA6">
        <w:trPr>
          <w:trHeight w:val="2835"/>
        </w:trPr>
        <w:tc>
          <w:tcPr>
            <w:tcW w:w="4673" w:type="dxa"/>
            <w:tcBorders>
              <w:top w:val="nil"/>
              <w:left w:val="nil"/>
              <w:bottom w:val="nil"/>
              <w:right w:val="nil"/>
            </w:tcBorders>
          </w:tcPr>
          <w:p w14:paraId="6DA88CE0"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5702DACA" w14:textId="497EE4CD" w:rsidR="0084302C" w:rsidRDefault="005D3461" w:rsidP="00312F0C">
            <w:pPr>
              <w:spacing w:line="276" w:lineRule="auto"/>
              <w:jc w:val="center"/>
              <w:rPr>
                <w:rFonts w:ascii="Calibri" w:hAnsi="Calibri"/>
                <w:b/>
                <w:color w:val="002060"/>
                <w:sz w:val="32"/>
                <w:szCs w:val="32"/>
              </w:rPr>
            </w:pPr>
            <w:r>
              <w:rPr>
                <w:rFonts w:ascii="Calibri" w:hAnsi="Calibri"/>
                <w:b/>
                <w:color w:val="002060"/>
                <w:sz w:val="32"/>
                <w:szCs w:val="32"/>
              </w:rPr>
              <w:t xml:space="preserve">Dr. </w:t>
            </w:r>
            <w:proofErr w:type="spellStart"/>
            <w:r>
              <w:rPr>
                <w:rFonts w:ascii="Calibri" w:hAnsi="Calibri"/>
                <w:b/>
                <w:color w:val="002060"/>
                <w:sz w:val="32"/>
                <w:szCs w:val="32"/>
              </w:rPr>
              <w:t>Öğr</w:t>
            </w:r>
            <w:proofErr w:type="spellEnd"/>
            <w:r>
              <w:rPr>
                <w:rFonts w:ascii="Calibri" w:hAnsi="Calibri"/>
                <w:b/>
                <w:color w:val="002060"/>
                <w:sz w:val="32"/>
                <w:szCs w:val="32"/>
              </w:rPr>
              <w:t>. Üyesi Selma Sezen</w:t>
            </w:r>
          </w:p>
          <w:p w14:paraId="241C5980" w14:textId="101DC96C" w:rsidR="00B309E7" w:rsidRDefault="00B309E7" w:rsidP="00312F0C">
            <w:pPr>
              <w:spacing w:line="276" w:lineRule="auto"/>
              <w:jc w:val="center"/>
              <w:rPr>
                <w:rFonts w:ascii="Calibri" w:hAnsi="Calibri"/>
                <w:b/>
                <w:color w:val="002060"/>
                <w:sz w:val="32"/>
                <w:szCs w:val="32"/>
              </w:rPr>
            </w:pPr>
            <w:r>
              <w:rPr>
                <w:rFonts w:ascii="Calibri" w:hAnsi="Calibri"/>
                <w:b/>
                <w:color w:val="002060"/>
                <w:sz w:val="32"/>
                <w:szCs w:val="32"/>
              </w:rPr>
              <w:t>(Görevli)</w:t>
            </w:r>
          </w:p>
          <w:p w14:paraId="7AC649E5" w14:textId="77777777" w:rsidR="0084302C" w:rsidRDefault="0084302C" w:rsidP="00312F0C">
            <w:pPr>
              <w:spacing w:line="276" w:lineRule="auto"/>
              <w:jc w:val="center"/>
              <w:rPr>
                <w:rFonts w:ascii="Calibri" w:hAnsi="Calibri"/>
                <w:b/>
                <w:color w:val="002060"/>
                <w:sz w:val="32"/>
                <w:szCs w:val="32"/>
              </w:rPr>
            </w:pPr>
          </w:p>
          <w:p w14:paraId="0E1E52C4" w14:textId="77777777" w:rsidR="0084302C" w:rsidRDefault="0084302C" w:rsidP="00312F0C">
            <w:pPr>
              <w:spacing w:line="276" w:lineRule="auto"/>
              <w:jc w:val="center"/>
              <w:rPr>
                <w:rFonts w:ascii="Calibri" w:hAnsi="Calibri"/>
                <w:b/>
                <w:color w:val="002060"/>
                <w:sz w:val="32"/>
                <w:szCs w:val="32"/>
              </w:rPr>
            </w:pPr>
          </w:p>
          <w:p w14:paraId="72C69E86" w14:textId="77777777" w:rsidR="0084302C" w:rsidRDefault="0084302C" w:rsidP="00312F0C">
            <w:pPr>
              <w:spacing w:line="276" w:lineRule="auto"/>
              <w:jc w:val="center"/>
              <w:rPr>
                <w:rFonts w:ascii="Calibri" w:hAnsi="Calibri"/>
                <w:b/>
                <w:color w:val="002060"/>
                <w:sz w:val="32"/>
                <w:szCs w:val="32"/>
              </w:rPr>
            </w:pPr>
          </w:p>
          <w:p w14:paraId="540C49BD" w14:textId="77777777" w:rsidR="0084302C" w:rsidRDefault="0084302C" w:rsidP="00312F0C">
            <w:pPr>
              <w:spacing w:line="276" w:lineRule="auto"/>
              <w:jc w:val="center"/>
              <w:rPr>
                <w:rFonts w:ascii="Calibri" w:hAnsi="Calibri"/>
                <w:b/>
                <w:color w:val="002060"/>
                <w:sz w:val="32"/>
                <w:szCs w:val="32"/>
              </w:rPr>
            </w:pPr>
          </w:p>
          <w:p w14:paraId="372C31B9" w14:textId="77777777" w:rsidR="0084302C" w:rsidRDefault="0084302C" w:rsidP="00312F0C">
            <w:pPr>
              <w:spacing w:line="276" w:lineRule="auto"/>
              <w:jc w:val="center"/>
              <w:rPr>
                <w:rFonts w:ascii="Calibri" w:hAnsi="Calibri"/>
                <w:b/>
                <w:color w:val="002060"/>
                <w:sz w:val="32"/>
                <w:szCs w:val="32"/>
              </w:rPr>
            </w:pPr>
          </w:p>
          <w:p w14:paraId="0CEF8F1F" w14:textId="77777777" w:rsidR="0084302C" w:rsidRDefault="0084302C" w:rsidP="00312F0C">
            <w:pPr>
              <w:spacing w:line="276" w:lineRule="auto"/>
              <w:jc w:val="center"/>
              <w:rPr>
                <w:rFonts w:ascii="Calibri" w:hAnsi="Calibri"/>
                <w:b/>
                <w:color w:val="002060"/>
                <w:sz w:val="32"/>
                <w:szCs w:val="32"/>
              </w:rPr>
            </w:pPr>
          </w:p>
          <w:p w14:paraId="32225A32" w14:textId="77777777" w:rsidR="0084302C" w:rsidRDefault="0084302C" w:rsidP="00312F0C">
            <w:pPr>
              <w:spacing w:line="276" w:lineRule="auto"/>
              <w:jc w:val="center"/>
              <w:rPr>
                <w:rFonts w:ascii="Calibri" w:hAnsi="Calibri"/>
                <w:b/>
                <w:color w:val="002060"/>
                <w:sz w:val="32"/>
                <w:szCs w:val="32"/>
              </w:rPr>
            </w:pPr>
          </w:p>
          <w:p w14:paraId="7478C7F4" w14:textId="103A92E7" w:rsidR="0084302C" w:rsidRPr="00312F0C" w:rsidRDefault="0084302C" w:rsidP="00312F0C">
            <w:pPr>
              <w:spacing w:line="276" w:lineRule="auto"/>
              <w:jc w:val="center"/>
              <w:rPr>
                <w:rFonts w:ascii="Calibri" w:hAnsi="Calibri"/>
                <w:b/>
                <w:color w:val="002060"/>
                <w:sz w:val="32"/>
                <w:szCs w:val="32"/>
              </w:rPr>
            </w:pPr>
          </w:p>
        </w:tc>
        <w:tc>
          <w:tcPr>
            <w:tcW w:w="4673" w:type="dxa"/>
            <w:tcBorders>
              <w:top w:val="nil"/>
              <w:left w:val="nil"/>
              <w:bottom w:val="nil"/>
              <w:right w:val="nil"/>
            </w:tcBorders>
          </w:tcPr>
          <w:p w14:paraId="589BCA4F" w14:textId="142EC7E1"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61B6C80C" w14:textId="50D1A167" w:rsidR="005D3461" w:rsidRPr="00312F0C" w:rsidRDefault="005D3461" w:rsidP="00312F0C">
            <w:pPr>
              <w:spacing w:line="276" w:lineRule="auto"/>
              <w:jc w:val="center"/>
              <w:rPr>
                <w:rFonts w:ascii="Calibri" w:hAnsi="Calibri"/>
                <w:b/>
                <w:color w:val="002060"/>
                <w:sz w:val="32"/>
                <w:szCs w:val="32"/>
              </w:rPr>
            </w:pPr>
            <w:r>
              <w:rPr>
                <w:rFonts w:ascii="Calibri" w:hAnsi="Calibri"/>
                <w:b/>
                <w:color w:val="002060"/>
                <w:sz w:val="32"/>
                <w:szCs w:val="32"/>
              </w:rPr>
              <w:t xml:space="preserve">Dr. </w:t>
            </w:r>
            <w:proofErr w:type="spellStart"/>
            <w:r>
              <w:rPr>
                <w:rFonts w:ascii="Calibri" w:hAnsi="Calibri"/>
                <w:b/>
                <w:color w:val="002060"/>
                <w:sz w:val="32"/>
                <w:szCs w:val="32"/>
              </w:rPr>
              <w:t>Öğr</w:t>
            </w:r>
            <w:proofErr w:type="spellEnd"/>
            <w:r>
              <w:rPr>
                <w:rFonts w:ascii="Calibri" w:hAnsi="Calibri"/>
                <w:b/>
                <w:color w:val="002060"/>
                <w:sz w:val="32"/>
                <w:szCs w:val="32"/>
              </w:rPr>
              <w:t>. Üyesi Edip Kaya</w:t>
            </w:r>
          </w:p>
          <w:p w14:paraId="6BAD1D7A" w14:textId="77777777" w:rsidR="00312F0C" w:rsidRPr="00312F0C" w:rsidRDefault="00312F0C" w:rsidP="00312F0C">
            <w:pPr>
              <w:spacing w:line="276" w:lineRule="auto"/>
              <w:jc w:val="center"/>
              <w:rPr>
                <w:rFonts w:ascii="Calibri" w:hAnsi="Calibri"/>
                <w:b/>
                <w:color w:val="002060"/>
                <w:sz w:val="32"/>
                <w:szCs w:val="32"/>
              </w:rPr>
            </w:pPr>
          </w:p>
        </w:tc>
      </w:tr>
    </w:tbl>
    <w:p w14:paraId="12866144" w14:textId="66E11391" w:rsidR="00312F0C" w:rsidRPr="005D3461" w:rsidRDefault="00312F0C" w:rsidP="00312F0C">
      <w:pPr>
        <w:spacing w:line="276" w:lineRule="auto"/>
        <w:rPr>
          <w:rFonts w:ascii="Calibri" w:eastAsia="Times New Roman" w:hAnsi="Calibri" w:cs="Times New Roman"/>
          <w:b/>
          <w:sz w:val="21"/>
          <w:szCs w:val="21"/>
          <w:lang w:eastAsia="tr-TR"/>
        </w:rPr>
      </w:pPr>
    </w:p>
    <w:p w14:paraId="63B88448" w14:textId="77777777" w:rsidR="00312F0C" w:rsidRPr="005D3461" w:rsidRDefault="00312F0C" w:rsidP="00312F0C">
      <w:pPr>
        <w:spacing w:line="276" w:lineRule="auto"/>
        <w:rPr>
          <w:rFonts w:ascii="Calibri" w:eastAsia="Times New Roman" w:hAnsi="Calibri" w:cs="Times New Roman"/>
          <w:b/>
          <w:sz w:val="21"/>
          <w:szCs w:val="21"/>
          <w:lang w:eastAsia="tr-TR"/>
        </w:rPr>
      </w:pPr>
    </w:p>
    <w:p w14:paraId="484E25F9" w14:textId="77777777" w:rsidR="00312F0C" w:rsidRPr="005D3461" w:rsidRDefault="00312F0C" w:rsidP="00312F0C">
      <w:pPr>
        <w:spacing w:line="276" w:lineRule="auto"/>
        <w:rPr>
          <w:rFonts w:ascii="Calibri" w:eastAsia="Times New Roman" w:hAnsi="Calibri" w:cs="Times New Roman"/>
          <w:b/>
          <w:sz w:val="21"/>
          <w:szCs w:val="21"/>
          <w:lang w:eastAsia="tr-TR"/>
        </w:rPr>
      </w:pPr>
    </w:p>
    <w:p w14:paraId="0E68A374" w14:textId="08A71379" w:rsidR="00790FBF" w:rsidRPr="0072027E" w:rsidRDefault="000A7EA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t>BİRİM</w:t>
      </w:r>
      <w:r w:rsidR="00790FBF" w:rsidRPr="0072027E">
        <w:rPr>
          <w:rFonts w:ascii="Times New Roman" w:hAnsi="Times New Roman" w:cs="Times New Roman"/>
          <w:b/>
          <w:color w:val="002060"/>
          <w:sz w:val="28"/>
          <w:szCs w:val="28"/>
        </w:rPr>
        <w:t xml:space="preserve"> HAKKINDA BİLGİLER</w:t>
      </w:r>
    </w:p>
    <w:p w14:paraId="5F534725" w14:textId="3B293383" w:rsidR="00790FBF" w:rsidRPr="001C2904" w:rsidRDefault="00790FBF" w:rsidP="007C0217">
      <w:pPr>
        <w:shd w:val="clear" w:color="auto" w:fill="FFFFFF" w:themeFill="background1"/>
        <w:spacing w:before="120" w:after="120" w:line="240" w:lineRule="auto"/>
        <w:jc w:val="both"/>
        <w:rPr>
          <w:rFonts w:ascii="Times New Roman" w:hAnsi="Times New Roman" w:cs="Times New Roman"/>
          <w:sz w:val="28"/>
        </w:rPr>
      </w:pPr>
      <w:r w:rsidRPr="001C2904">
        <w:rPr>
          <w:rFonts w:ascii="Times New Roman" w:hAnsi="Times New Roman" w:cs="Times New Roman"/>
          <w:sz w:val="24"/>
        </w:rPr>
        <w:t xml:space="preserve">Bu bölümde, </w:t>
      </w:r>
      <w:r w:rsidR="000A7EA6">
        <w:rPr>
          <w:rFonts w:ascii="Times New Roman" w:hAnsi="Times New Roman" w:cs="Times New Roman"/>
          <w:sz w:val="24"/>
        </w:rPr>
        <w:t>birimin</w:t>
      </w:r>
      <w:r w:rsidRPr="001C2904">
        <w:rPr>
          <w:rFonts w:ascii="Times New Roman" w:hAnsi="Times New Roman" w:cs="Times New Roman"/>
          <w:sz w:val="24"/>
        </w:rPr>
        <w:t xml:space="preserve"> tarihsel gelişimi, misyonu, vizyonu, değerleri, hedefleri, organizasyon yapısı ve iyileştirme alanları hakkında bilgi verilmeli ve aşağıdaki hususları içerecek şekilde düzenlenmelidir.</w:t>
      </w:r>
    </w:p>
    <w:p w14:paraId="18DD4484"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İletişim Bilgileri</w:t>
      </w:r>
    </w:p>
    <w:p w14:paraId="7E637AC6" w14:textId="17D224B9" w:rsidR="00FB7B98" w:rsidRDefault="00FB7B98" w:rsidP="00FB7B98">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Kalite Komisyonu Başkanı: Prof. Dr. Metin AKGÜN</w:t>
      </w:r>
    </w:p>
    <w:p w14:paraId="73D789E5" w14:textId="536887BF" w:rsidR="00FB7B98" w:rsidRDefault="00FB7B98" w:rsidP="00FB7B98">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Adres: </w:t>
      </w:r>
      <w:r w:rsidR="005D3461">
        <w:rPr>
          <w:rFonts w:ascii="Times New Roman" w:hAnsi="Times New Roman" w:cs="Times New Roman"/>
          <w:sz w:val="24"/>
        </w:rPr>
        <w:t>Ağrı İbrahim Çeçen Üniversitesi, Tıp Fakültesi Dekanlığı, Enstitüler Binası, Zemin Kat.</w:t>
      </w:r>
    </w:p>
    <w:p w14:paraId="1A9EABC0" w14:textId="66919426" w:rsidR="00FB7B98" w:rsidRDefault="00FB7B98" w:rsidP="00FB7B98">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Telefon:</w:t>
      </w:r>
      <w:r w:rsidR="005D3461" w:rsidRPr="005D3461">
        <w:t xml:space="preserve"> </w:t>
      </w:r>
      <w:r w:rsidR="005D3461" w:rsidRPr="005D3461">
        <w:rPr>
          <w:rFonts w:ascii="Times New Roman" w:hAnsi="Times New Roman" w:cs="Times New Roman"/>
          <w:sz w:val="24"/>
        </w:rPr>
        <w:t>0472 –215 52 20</w:t>
      </w:r>
    </w:p>
    <w:p w14:paraId="57CF4E51" w14:textId="0FB4FC42" w:rsidR="00FB7B98" w:rsidRDefault="00FB7B98" w:rsidP="00FB7B98">
      <w:pPr>
        <w:shd w:val="clear" w:color="auto" w:fill="FFFFFF" w:themeFill="background1"/>
        <w:spacing w:before="120" w:after="120" w:line="240" w:lineRule="auto"/>
        <w:jc w:val="both"/>
        <w:rPr>
          <w:rFonts w:ascii="Times New Roman" w:hAnsi="Times New Roman" w:cs="Times New Roman"/>
          <w:sz w:val="24"/>
        </w:rPr>
      </w:pPr>
      <w:proofErr w:type="gramStart"/>
      <w:r>
        <w:rPr>
          <w:rFonts w:ascii="Times New Roman" w:hAnsi="Times New Roman" w:cs="Times New Roman"/>
          <w:sz w:val="24"/>
        </w:rPr>
        <w:t>e</w:t>
      </w:r>
      <w:proofErr w:type="gramEnd"/>
      <w:r>
        <w:rPr>
          <w:rFonts w:ascii="Times New Roman" w:hAnsi="Times New Roman" w:cs="Times New Roman"/>
          <w:sz w:val="24"/>
        </w:rPr>
        <w:t>-posta:</w:t>
      </w:r>
      <w:r w:rsidR="005D3461">
        <w:rPr>
          <w:rFonts w:ascii="Times New Roman" w:hAnsi="Times New Roman" w:cs="Times New Roman"/>
          <w:sz w:val="24"/>
        </w:rPr>
        <w:t xml:space="preserve"> </w:t>
      </w:r>
      <w:r w:rsidR="005D3461" w:rsidRPr="005D3461">
        <w:rPr>
          <w:rFonts w:ascii="Times New Roman" w:hAnsi="Times New Roman" w:cs="Times New Roman"/>
          <w:sz w:val="24"/>
        </w:rPr>
        <w:t>metinakgun@agri.edu.tr</w:t>
      </w:r>
    </w:p>
    <w:p w14:paraId="64204BE2"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Tarihsel Gelişimi</w:t>
      </w:r>
    </w:p>
    <w:p w14:paraId="07671CED" w14:textId="496B7AD9" w:rsidR="00405A96" w:rsidRDefault="00405A96" w:rsidP="00173AEB">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Tıp fakülteleri,</w:t>
      </w:r>
      <w:r w:rsidRPr="00FB7B98">
        <w:rPr>
          <w:rFonts w:ascii="Times New Roman" w:hAnsi="Times New Roman" w:cs="Times New Roman"/>
          <w:sz w:val="24"/>
        </w:rPr>
        <w:t xml:space="preserve"> tıp doktoru yetiştirmek am</w:t>
      </w:r>
      <w:r>
        <w:rPr>
          <w:rFonts w:ascii="Times New Roman" w:hAnsi="Times New Roman" w:cs="Times New Roman"/>
          <w:sz w:val="24"/>
        </w:rPr>
        <w:t>acıyla eğitim ver</w:t>
      </w:r>
      <w:r w:rsidRPr="00FB7B98">
        <w:rPr>
          <w:rFonts w:ascii="Times New Roman" w:hAnsi="Times New Roman" w:cs="Times New Roman"/>
          <w:sz w:val="24"/>
        </w:rPr>
        <w:t xml:space="preserve">mektedir. </w:t>
      </w:r>
      <w:r w:rsidRPr="00405A96">
        <w:rPr>
          <w:rFonts w:ascii="Times New Roman" w:hAnsi="Times New Roman" w:cs="Times New Roman"/>
          <w:sz w:val="24"/>
        </w:rPr>
        <w:t xml:space="preserve">Ağrı İbrahim </w:t>
      </w:r>
      <w:r>
        <w:rPr>
          <w:rFonts w:ascii="Times New Roman" w:hAnsi="Times New Roman" w:cs="Times New Roman"/>
          <w:sz w:val="24"/>
        </w:rPr>
        <w:t>Çeçen Üniversitesi</w:t>
      </w:r>
      <w:r w:rsidR="00173AEB">
        <w:rPr>
          <w:rFonts w:ascii="Times New Roman" w:hAnsi="Times New Roman" w:cs="Times New Roman"/>
          <w:sz w:val="24"/>
        </w:rPr>
        <w:t xml:space="preserve"> Tıp Fakültesi, </w:t>
      </w:r>
      <w:r w:rsidRPr="00FB7B98">
        <w:rPr>
          <w:rFonts w:ascii="Times New Roman" w:hAnsi="Times New Roman" w:cs="Times New Roman"/>
          <w:sz w:val="24"/>
        </w:rPr>
        <w:t>mesleki yetkinliğe sahip, etik ilkeleri benimsemiş, iletişim becerileri</w:t>
      </w:r>
      <w:r w:rsidR="00173AEB">
        <w:rPr>
          <w:rFonts w:ascii="Times New Roman" w:hAnsi="Times New Roman" w:cs="Times New Roman"/>
          <w:sz w:val="24"/>
        </w:rPr>
        <w:t>ni</w:t>
      </w:r>
      <w:r w:rsidRPr="00FB7B98">
        <w:rPr>
          <w:rFonts w:ascii="Times New Roman" w:hAnsi="Times New Roman" w:cs="Times New Roman"/>
          <w:sz w:val="24"/>
        </w:rPr>
        <w:t xml:space="preserve"> iyi kullanabilen, eğitim süreci boyunca edindiği bilgi birikimini uygulama alanında profesyonel olarak kullanabilen nitelikli hekimler yetişti</w:t>
      </w:r>
      <w:r w:rsidR="00173AEB">
        <w:rPr>
          <w:rFonts w:ascii="Times New Roman" w:hAnsi="Times New Roman" w:cs="Times New Roman"/>
          <w:sz w:val="24"/>
        </w:rPr>
        <w:t>rmeyi amaçlamaktadır</w:t>
      </w:r>
      <w:r w:rsidRPr="00FB7B98">
        <w:rPr>
          <w:rFonts w:ascii="Times New Roman" w:hAnsi="Times New Roman" w:cs="Times New Roman"/>
          <w:sz w:val="24"/>
        </w:rPr>
        <w:t xml:space="preserve">. </w:t>
      </w:r>
      <w:proofErr w:type="gramStart"/>
      <w:r w:rsidRPr="00FB7B98">
        <w:rPr>
          <w:rFonts w:ascii="Times New Roman" w:hAnsi="Times New Roman" w:cs="Times New Roman"/>
          <w:sz w:val="24"/>
        </w:rPr>
        <w:t xml:space="preserve">Ayrıca </w:t>
      </w:r>
      <w:r w:rsidR="00173AEB">
        <w:rPr>
          <w:rFonts w:ascii="Times New Roman" w:hAnsi="Times New Roman" w:cs="Times New Roman"/>
          <w:sz w:val="24"/>
        </w:rPr>
        <w:t xml:space="preserve">Tıp Fakültesinde, </w:t>
      </w:r>
      <w:r w:rsidRPr="00FB7B98">
        <w:rPr>
          <w:rFonts w:ascii="Times New Roman" w:hAnsi="Times New Roman" w:cs="Times New Roman"/>
          <w:sz w:val="24"/>
        </w:rPr>
        <w:t>sağlık bilimleri alanında teknolojik, güncel tüm uygulamaları takip ederek evrensel düzeyde katkı sağlamak, sosyal yükümlülüklerini etkin bir şekilde yerine getirirken bunları aynı zamanda hem toplumun hem de bilimin yararına kullanmak, b</w:t>
      </w:r>
      <w:r w:rsidR="00173AEB">
        <w:rPr>
          <w:rFonts w:ascii="Times New Roman" w:hAnsi="Times New Roman" w:cs="Times New Roman"/>
          <w:sz w:val="24"/>
        </w:rPr>
        <w:t>ölgenin ve ülken</w:t>
      </w:r>
      <w:r w:rsidRPr="00FB7B98">
        <w:rPr>
          <w:rFonts w:ascii="Times New Roman" w:hAnsi="Times New Roman" w:cs="Times New Roman"/>
          <w:sz w:val="24"/>
        </w:rPr>
        <w:t xml:space="preserve">in sağlık alanındaki ihtiyaçlarına yönelik girişimlerde bulunmak, toplum ve birey sağlığını </w:t>
      </w:r>
      <w:r w:rsidR="00173AEB">
        <w:rPr>
          <w:rFonts w:ascii="Times New Roman" w:hAnsi="Times New Roman" w:cs="Times New Roman"/>
          <w:sz w:val="24"/>
        </w:rPr>
        <w:t xml:space="preserve">koruyan ve </w:t>
      </w:r>
      <w:r w:rsidRPr="00FB7B98">
        <w:rPr>
          <w:rFonts w:ascii="Times New Roman" w:hAnsi="Times New Roman" w:cs="Times New Roman"/>
          <w:sz w:val="24"/>
        </w:rPr>
        <w:t>geliştiren bilimsel öneriler</w:t>
      </w:r>
      <w:r w:rsidR="00173AEB">
        <w:rPr>
          <w:rFonts w:ascii="Times New Roman" w:hAnsi="Times New Roman" w:cs="Times New Roman"/>
          <w:sz w:val="24"/>
        </w:rPr>
        <w:t xml:space="preserve"> ve</w:t>
      </w:r>
      <w:r w:rsidRPr="00FB7B98">
        <w:rPr>
          <w:rFonts w:ascii="Times New Roman" w:hAnsi="Times New Roman" w:cs="Times New Roman"/>
          <w:sz w:val="24"/>
        </w:rPr>
        <w:t xml:space="preserve"> çözümler üretmek amacıyla uygulamalı ve teorik dersle</w:t>
      </w:r>
      <w:r>
        <w:rPr>
          <w:rFonts w:ascii="Times New Roman" w:hAnsi="Times New Roman" w:cs="Times New Roman"/>
          <w:sz w:val="24"/>
        </w:rPr>
        <w:t>r verilmektedir.</w:t>
      </w:r>
      <w:proofErr w:type="gramEnd"/>
    </w:p>
    <w:p w14:paraId="0CC7C52F" w14:textId="0C5E78C7" w:rsidR="00173AEB" w:rsidRDefault="00FB7B98" w:rsidP="004B5A29">
      <w:pPr>
        <w:shd w:val="clear" w:color="auto" w:fill="FFFFFF" w:themeFill="background1"/>
        <w:spacing w:before="120" w:after="120" w:line="240" w:lineRule="auto"/>
        <w:jc w:val="both"/>
        <w:rPr>
          <w:rFonts w:ascii="Times New Roman" w:hAnsi="Times New Roman" w:cs="Times New Roman"/>
          <w:sz w:val="24"/>
        </w:rPr>
      </w:pPr>
      <w:r w:rsidRPr="00FB7B98">
        <w:rPr>
          <w:rFonts w:ascii="Times New Roman" w:hAnsi="Times New Roman" w:cs="Times New Roman"/>
          <w:sz w:val="24"/>
        </w:rPr>
        <w:t xml:space="preserve">Ağrı İbrahim Çeçen Üniversitesi Tıp Fakültesi, 30431 sayılı Resmî Gazete kararı (2018/11593 sayılı Bakanlar Kurulu Kararı) ile 25.05.2018 tarihinde kurulmuştur. 2018-2019 eğitim-öğretim yılında Tıp Fakültemize alınan 21 öğrenci Atatürk Üniversitesi ile yapılan iş birliği protokolü çerçevesinde Erzurum’da eğitimlerine başlamıştır. </w:t>
      </w:r>
      <w:r>
        <w:rPr>
          <w:rFonts w:ascii="Times New Roman" w:hAnsi="Times New Roman" w:cs="Times New Roman"/>
          <w:sz w:val="24"/>
        </w:rPr>
        <w:t xml:space="preserve">Eğitim öğretime 2023-2024 yılında başlayacak öğrencilerin Ağrı İbrahim Çeçen Üniversitesi (AİÇÜ) Tıp Fakültesi bünyesinde </w:t>
      </w:r>
      <w:r w:rsidR="009D07E0">
        <w:rPr>
          <w:rFonts w:ascii="Times New Roman" w:hAnsi="Times New Roman" w:cs="Times New Roman"/>
          <w:sz w:val="24"/>
        </w:rPr>
        <w:t>öğrenimlerine</w:t>
      </w:r>
      <w:r>
        <w:rPr>
          <w:rFonts w:ascii="Times New Roman" w:hAnsi="Times New Roman" w:cs="Times New Roman"/>
          <w:sz w:val="24"/>
        </w:rPr>
        <w:t xml:space="preserve"> başlamaları için gerekli alt yapı (sınıf, öğretim elemanı vb.) oluşturulmuş ve </w:t>
      </w:r>
      <w:r w:rsidR="009D07E0">
        <w:rPr>
          <w:rFonts w:ascii="Times New Roman" w:hAnsi="Times New Roman" w:cs="Times New Roman"/>
          <w:sz w:val="24"/>
        </w:rPr>
        <w:t xml:space="preserve">öğrencilerin </w:t>
      </w:r>
      <w:r>
        <w:rPr>
          <w:rFonts w:ascii="Times New Roman" w:hAnsi="Times New Roman" w:cs="Times New Roman"/>
          <w:sz w:val="24"/>
        </w:rPr>
        <w:t xml:space="preserve">AİÇÜ Tıp fakültesi bünyesinde </w:t>
      </w:r>
      <w:r w:rsidR="009D07E0">
        <w:rPr>
          <w:rFonts w:ascii="Times New Roman" w:hAnsi="Times New Roman" w:cs="Times New Roman"/>
          <w:sz w:val="24"/>
        </w:rPr>
        <w:t>öğrenime başlamaları sağlanmıştır</w:t>
      </w:r>
      <w:r>
        <w:rPr>
          <w:rFonts w:ascii="Times New Roman" w:hAnsi="Times New Roman" w:cs="Times New Roman"/>
          <w:sz w:val="24"/>
        </w:rPr>
        <w:t xml:space="preserve">. </w:t>
      </w:r>
      <w:r w:rsidR="004B5A29">
        <w:rPr>
          <w:rFonts w:ascii="Times New Roman" w:hAnsi="Times New Roman" w:cs="Times New Roman"/>
          <w:sz w:val="24"/>
        </w:rPr>
        <w:t xml:space="preserve">Halen 1.sınıflarda 69 </w:t>
      </w:r>
      <w:r w:rsidR="009D07E0">
        <w:rPr>
          <w:rFonts w:ascii="Times New Roman" w:hAnsi="Times New Roman" w:cs="Times New Roman"/>
          <w:sz w:val="24"/>
        </w:rPr>
        <w:t>ve 2.sınıflardan</w:t>
      </w:r>
      <w:r w:rsidR="004B5A29">
        <w:rPr>
          <w:rFonts w:ascii="Times New Roman" w:hAnsi="Times New Roman" w:cs="Times New Roman"/>
          <w:sz w:val="24"/>
        </w:rPr>
        <w:t xml:space="preserve"> 31 olmak üzere toplam 100</w:t>
      </w:r>
      <w:r w:rsidR="009D07E0" w:rsidRPr="004B5A29">
        <w:rPr>
          <w:rFonts w:ascii="Times New Roman" w:hAnsi="Times New Roman" w:cs="Times New Roman"/>
          <w:sz w:val="24"/>
        </w:rPr>
        <w:t xml:space="preserve"> öğrenci</w:t>
      </w:r>
      <w:r w:rsidR="009D07E0">
        <w:rPr>
          <w:rFonts w:ascii="Times New Roman" w:hAnsi="Times New Roman" w:cs="Times New Roman"/>
          <w:sz w:val="24"/>
        </w:rPr>
        <w:t xml:space="preserve"> AİÇÜ Tıp Fakültesi bünyesinde öğrenim görmeye de</w:t>
      </w:r>
      <w:r w:rsidR="00173AEB">
        <w:rPr>
          <w:rFonts w:ascii="Times New Roman" w:hAnsi="Times New Roman" w:cs="Times New Roman"/>
          <w:sz w:val="24"/>
        </w:rPr>
        <w:t>vam ederken diğer öğrenciler</w:t>
      </w:r>
      <w:r w:rsidR="009D07E0">
        <w:rPr>
          <w:rFonts w:ascii="Times New Roman" w:hAnsi="Times New Roman" w:cs="Times New Roman"/>
          <w:sz w:val="24"/>
        </w:rPr>
        <w:t xml:space="preserve"> (3. 4, </w:t>
      </w:r>
      <w:proofErr w:type="gramStart"/>
      <w:r w:rsidR="009D07E0">
        <w:rPr>
          <w:rFonts w:ascii="Times New Roman" w:hAnsi="Times New Roman" w:cs="Times New Roman"/>
          <w:sz w:val="24"/>
        </w:rPr>
        <w:t>5,</w:t>
      </w:r>
      <w:proofErr w:type="gramEnd"/>
      <w:r w:rsidR="009D07E0">
        <w:rPr>
          <w:rFonts w:ascii="Times New Roman" w:hAnsi="Times New Roman" w:cs="Times New Roman"/>
          <w:sz w:val="24"/>
        </w:rPr>
        <w:t xml:space="preserve"> ve 6.sınıf) Atatürk Üniversitesi bünyesinde öğrenimlerini sürdürmektedirler. </w:t>
      </w:r>
      <w:r w:rsidR="00173AEB" w:rsidRPr="00405A96">
        <w:rPr>
          <w:rFonts w:ascii="Times New Roman" w:hAnsi="Times New Roman" w:cs="Times New Roman"/>
          <w:sz w:val="24"/>
        </w:rPr>
        <w:t xml:space="preserve">Fakülte bünyesinde Temel Tıp Bilimleri Bölümü, Cerrahi Tıp Bilimleri Bölümü ve </w:t>
      </w:r>
      <w:proofErr w:type="gramStart"/>
      <w:r w:rsidR="00173AEB" w:rsidRPr="00405A96">
        <w:rPr>
          <w:rFonts w:ascii="Times New Roman" w:hAnsi="Times New Roman" w:cs="Times New Roman"/>
          <w:sz w:val="24"/>
        </w:rPr>
        <w:t>Dahili</w:t>
      </w:r>
      <w:proofErr w:type="gramEnd"/>
      <w:r w:rsidR="00173AEB" w:rsidRPr="00405A96">
        <w:rPr>
          <w:rFonts w:ascii="Times New Roman" w:hAnsi="Times New Roman" w:cs="Times New Roman"/>
          <w:sz w:val="24"/>
        </w:rPr>
        <w:t xml:space="preserve"> Tıp Bilimleri Bölümü olmak üzere 3 Bölüm, 42 Ana Bilim dalı yer almaktadır. </w:t>
      </w:r>
    </w:p>
    <w:p w14:paraId="74F762BA" w14:textId="07B7ED4E" w:rsidR="00FB7B98" w:rsidRPr="00FB7B98" w:rsidRDefault="00FB7B98" w:rsidP="00233AB6">
      <w:pPr>
        <w:shd w:val="clear" w:color="auto" w:fill="FFFFFF" w:themeFill="background1"/>
        <w:spacing w:before="120" w:after="120" w:line="240" w:lineRule="auto"/>
        <w:jc w:val="both"/>
        <w:rPr>
          <w:rFonts w:ascii="Times New Roman" w:hAnsi="Times New Roman" w:cs="Times New Roman"/>
          <w:sz w:val="24"/>
        </w:rPr>
      </w:pPr>
      <w:r w:rsidRPr="00FB7B98">
        <w:rPr>
          <w:rFonts w:ascii="Times New Roman" w:hAnsi="Times New Roman" w:cs="Times New Roman"/>
          <w:sz w:val="24"/>
        </w:rPr>
        <w:t>2020 yılında Üniversitemiz ve Sağlık Bakanlığı arasında imzalanana protokole göre Ağrı Devlet Hastanesi, "Ağrı Eğitim ve Araştırma Hastanesi" olmuştur. Ağrı Eğitim ve Araştırma Hastanesi’nde eğitim, araştırma ve sağlık hizmetleri yürütülmeye devam ederken ayrıca geleceğin başarılı ve üretken hekimlerini yetiştirmek için tıp eğitimine hizmet etmesi amaçlanmıştır.</w:t>
      </w:r>
      <w:r w:rsidR="00173AEB">
        <w:rPr>
          <w:rFonts w:ascii="Times New Roman" w:hAnsi="Times New Roman" w:cs="Times New Roman"/>
          <w:sz w:val="24"/>
        </w:rPr>
        <w:t xml:space="preserve"> Klinik bilimlerde çalışan fakülte a</w:t>
      </w:r>
      <w:r w:rsidR="00173AEB" w:rsidRPr="00405A96">
        <w:rPr>
          <w:rFonts w:ascii="Times New Roman" w:hAnsi="Times New Roman" w:cs="Times New Roman"/>
          <w:sz w:val="24"/>
        </w:rPr>
        <w:t xml:space="preserve">kademik </w:t>
      </w:r>
      <w:proofErr w:type="spellStart"/>
      <w:r w:rsidR="00173AEB" w:rsidRPr="00405A96">
        <w:rPr>
          <w:rFonts w:ascii="Times New Roman" w:hAnsi="Times New Roman" w:cs="Times New Roman"/>
          <w:sz w:val="24"/>
        </w:rPr>
        <w:t>personel</w:t>
      </w:r>
      <w:r w:rsidR="00173AEB">
        <w:rPr>
          <w:rFonts w:ascii="Times New Roman" w:hAnsi="Times New Roman" w:cs="Times New Roman"/>
          <w:sz w:val="24"/>
        </w:rPr>
        <w:t>lleri</w:t>
      </w:r>
      <w:proofErr w:type="spellEnd"/>
      <w:r w:rsidR="00173AEB" w:rsidRPr="00405A96">
        <w:rPr>
          <w:rFonts w:ascii="Times New Roman" w:hAnsi="Times New Roman" w:cs="Times New Roman"/>
          <w:sz w:val="24"/>
        </w:rPr>
        <w:t xml:space="preserve">, Ağrı Eğitim ve Araştırma Hastanesi’nde </w:t>
      </w:r>
      <w:r w:rsidR="00233AB6">
        <w:rPr>
          <w:rFonts w:ascii="Times New Roman" w:hAnsi="Times New Roman" w:cs="Times New Roman"/>
          <w:sz w:val="24"/>
        </w:rPr>
        <w:t>hizmet vermeye devam etmektedir</w:t>
      </w:r>
      <w:r w:rsidR="00173AEB" w:rsidRPr="00405A96">
        <w:rPr>
          <w:rFonts w:ascii="Times New Roman" w:hAnsi="Times New Roman" w:cs="Times New Roman"/>
          <w:sz w:val="24"/>
        </w:rPr>
        <w:t>.</w:t>
      </w:r>
    </w:p>
    <w:p w14:paraId="7A5A4550" w14:textId="4DA9D4E4" w:rsidR="00FB39B5" w:rsidRPr="00B76B17" w:rsidRDefault="00363102" w:rsidP="00363102">
      <w:pPr>
        <w:pStyle w:val="ListeParagraf"/>
        <w:numPr>
          <w:ilvl w:val="0"/>
          <w:numId w:val="4"/>
        </w:numPr>
        <w:shd w:val="clear" w:color="auto" w:fill="FFFFFF" w:themeFill="background1"/>
        <w:spacing w:before="120" w:after="120" w:line="240" w:lineRule="auto"/>
        <w:ind w:left="284" w:hanging="284"/>
        <w:jc w:val="both"/>
        <w:rPr>
          <w:rFonts w:ascii="Times New Roman" w:hAnsi="Times New Roman" w:cs="Times New Roman"/>
          <w:b/>
          <w:bCs/>
          <w:sz w:val="24"/>
        </w:rPr>
      </w:pPr>
      <w:r w:rsidRPr="00B76B17">
        <w:rPr>
          <w:rFonts w:ascii="Times New Roman" w:hAnsi="Times New Roman" w:cs="Times New Roman"/>
          <w:b/>
          <w:bCs/>
          <w:sz w:val="24"/>
        </w:rPr>
        <w:t>Fiziki Koşullar</w:t>
      </w:r>
    </w:p>
    <w:p w14:paraId="07590620" w14:textId="59D53F78" w:rsidR="00363102" w:rsidRDefault="00233AB6" w:rsidP="004A4CD5">
      <w:pPr>
        <w:shd w:val="clear" w:color="auto" w:fill="FFFFFF" w:themeFill="background1"/>
        <w:spacing w:before="120" w:after="120" w:line="240" w:lineRule="auto"/>
        <w:jc w:val="both"/>
        <w:rPr>
          <w:rFonts w:ascii="Times New Roman" w:hAnsi="Times New Roman" w:cs="Times New Roman"/>
          <w:sz w:val="24"/>
        </w:rPr>
      </w:pPr>
      <w:r w:rsidRPr="00405A96">
        <w:rPr>
          <w:rFonts w:ascii="Times New Roman" w:hAnsi="Times New Roman" w:cs="Times New Roman"/>
          <w:sz w:val="24"/>
        </w:rPr>
        <w:lastRenderedPageBreak/>
        <w:t>İnşası devam etmekte ol</w:t>
      </w:r>
      <w:r>
        <w:rPr>
          <w:rFonts w:ascii="Times New Roman" w:hAnsi="Times New Roman" w:cs="Times New Roman"/>
          <w:sz w:val="24"/>
        </w:rPr>
        <w:t xml:space="preserve">an Tıp Fakültesi Morfoloji binasının yapımı devam etmekte olup </w:t>
      </w:r>
      <w:r w:rsidR="00363102">
        <w:rPr>
          <w:rFonts w:ascii="Times New Roman" w:hAnsi="Times New Roman" w:cs="Times New Roman"/>
          <w:sz w:val="24"/>
        </w:rPr>
        <w:t>2025-2026 yılı eğitim öğretim yılı başlangıcında bitirilerek öğrenime yeni binada devam edilmesi planlanmaktadır. Mevcut durumda eczacılık fakültesi binasında fakült</w:t>
      </w:r>
      <w:r w:rsidR="004B5A29">
        <w:rPr>
          <w:rFonts w:ascii="Times New Roman" w:hAnsi="Times New Roman" w:cs="Times New Roman"/>
          <w:sz w:val="24"/>
        </w:rPr>
        <w:t>emize tahsis edilen bir</w:t>
      </w:r>
      <w:r w:rsidR="00363102">
        <w:rPr>
          <w:rFonts w:ascii="Times New Roman" w:hAnsi="Times New Roman" w:cs="Times New Roman"/>
          <w:sz w:val="24"/>
        </w:rPr>
        <w:t xml:space="preserve"> adet amfi ve bir adet sınıfta öğrencilerimiz teorik derslerine devam etmektedirler.</w:t>
      </w:r>
      <w:r w:rsidR="009C0D71">
        <w:rPr>
          <w:rFonts w:ascii="Times New Roman" w:hAnsi="Times New Roman" w:cs="Times New Roman"/>
          <w:sz w:val="24"/>
        </w:rPr>
        <w:t xml:space="preserve"> </w:t>
      </w:r>
      <w:r w:rsidR="00363102">
        <w:rPr>
          <w:rFonts w:ascii="Times New Roman" w:hAnsi="Times New Roman" w:cs="Times New Roman"/>
          <w:sz w:val="24"/>
        </w:rPr>
        <w:t xml:space="preserve"> </w:t>
      </w:r>
      <w:r w:rsidR="009C0D71">
        <w:rPr>
          <w:rFonts w:ascii="Times New Roman" w:hAnsi="Times New Roman" w:cs="Times New Roman"/>
          <w:sz w:val="24"/>
        </w:rPr>
        <w:t xml:space="preserve">Ayrıca uygulamalı dersler için </w:t>
      </w:r>
      <w:r w:rsidR="004A4CD5" w:rsidRPr="004B5A29">
        <w:rPr>
          <w:rFonts w:ascii="Times New Roman" w:hAnsi="Times New Roman" w:cs="Times New Roman"/>
          <w:sz w:val="24"/>
        </w:rPr>
        <w:t xml:space="preserve">Eczacılık Fakültesi ve </w:t>
      </w:r>
      <w:r w:rsidR="009C0D71" w:rsidRPr="004B5A29">
        <w:rPr>
          <w:rFonts w:ascii="Times New Roman" w:hAnsi="Times New Roman" w:cs="Times New Roman"/>
          <w:sz w:val="24"/>
        </w:rPr>
        <w:t xml:space="preserve">Fen Edebiyat Fakültesi binalarında fakültemiz bünyesinde </w:t>
      </w:r>
      <w:r w:rsidR="004A4CD5" w:rsidRPr="004B5A29">
        <w:rPr>
          <w:rFonts w:ascii="Times New Roman" w:hAnsi="Times New Roman" w:cs="Times New Roman"/>
          <w:sz w:val="24"/>
        </w:rPr>
        <w:t>mikrobiyoloji, biyokimya, histoloji, anatomi ve fizyoloji</w:t>
      </w:r>
      <w:r w:rsidR="009C0D71" w:rsidRPr="004B5A29">
        <w:rPr>
          <w:rFonts w:ascii="Times New Roman" w:hAnsi="Times New Roman" w:cs="Times New Roman"/>
          <w:sz w:val="24"/>
        </w:rPr>
        <w:t xml:space="preserve"> laboratuvar</w:t>
      </w:r>
      <w:r w:rsidR="004B5A29" w:rsidRPr="004B5A29">
        <w:rPr>
          <w:rFonts w:ascii="Times New Roman" w:hAnsi="Times New Roman" w:cs="Times New Roman"/>
          <w:sz w:val="24"/>
        </w:rPr>
        <w:t>ı</w:t>
      </w:r>
      <w:r w:rsidR="009C0D71" w:rsidRPr="004B5A29">
        <w:rPr>
          <w:rFonts w:ascii="Times New Roman" w:hAnsi="Times New Roman" w:cs="Times New Roman"/>
          <w:sz w:val="24"/>
        </w:rPr>
        <w:t xml:space="preserve"> kurulmuştur. Öğrencilerimiz sorumlu öğretim elemanları gözetiminde </w:t>
      </w:r>
      <w:r w:rsidR="002F1C4A" w:rsidRPr="004B5A29">
        <w:rPr>
          <w:rFonts w:ascii="Times New Roman" w:hAnsi="Times New Roman" w:cs="Times New Roman"/>
          <w:sz w:val="24"/>
        </w:rPr>
        <w:t xml:space="preserve">aktif olarak </w:t>
      </w:r>
      <w:proofErr w:type="spellStart"/>
      <w:r w:rsidR="002F1C4A" w:rsidRPr="004B5A29">
        <w:rPr>
          <w:rFonts w:ascii="Times New Roman" w:hAnsi="Times New Roman" w:cs="Times New Roman"/>
          <w:sz w:val="24"/>
        </w:rPr>
        <w:t>labaratuvarları</w:t>
      </w:r>
      <w:proofErr w:type="spellEnd"/>
      <w:r w:rsidR="002F1C4A" w:rsidRPr="004B5A29">
        <w:rPr>
          <w:rFonts w:ascii="Times New Roman" w:hAnsi="Times New Roman" w:cs="Times New Roman"/>
          <w:sz w:val="24"/>
        </w:rPr>
        <w:t xml:space="preserve"> </w:t>
      </w:r>
      <w:r w:rsidR="009C0D71" w:rsidRPr="004B5A29">
        <w:rPr>
          <w:rFonts w:ascii="Times New Roman" w:hAnsi="Times New Roman" w:cs="Times New Roman"/>
          <w:sz w:val="24"/>
        </w:rPr>
        <w:t>kullanmaktadırlar.</w:t>
      </w:r>
      <w:r w:rsidR="009C0D71">
        <w:rPr>
          <w:rFonts w:ascii="Times New Roman" w:hAnsi="Times New Roman" w:cs="Times New Roman"/>
          <w:sz w:val="24"/>
        </w:rPr>
        <w:t xml:space="preserve"> </w:t>
      </w:r>
    </w:p>
    <w:p w14:paraId="410BD053" w14:textId="77777777" w:rsidR="002F1C4A" w:rsidRPr="00B76B17" w:rsidRDefault="002F1C4A" w:rsidP="002F1C4A">
      <w:pPr>
        <w:pStyle w:val="ListeParagraf"/>
        <w:numPr>
          <w:ilvl w:val="0"/>
          <w:numId w:val="4"/>
        </w:numPr>
        <w:ind w:left="284" w:hanging="284"/>
        <w:rPr>
          <w:rFonts w:ascii="Times New Roman" w:hAnsi="Times New Roman" w:cs="Times New Roman"/>
          <w:b/>
          <w:bCs/>
          <w:sz w:val="24"/>
        </w:rPr>
      </w:pPr>
      <w:r w:rsidRPr="00B76B17">
        <w:rPr>
          <w:rFonts w:ascii="Times New Roman" w:hAnsi="Times New Roman" w:cs="Times New Roman"/>
          <w:b/>
          <w:bCs/>
          <w:sz w:val="24"/>
        </w:rPr>
        <w:t>İnsan Kaynakları</w:t>
      </w:r>
    </w:p>
    <w:p w14:paraId="36D0BF1B" w14:textId="699FD8EE" w:rsidR="002F1C4A" w:rsidRDefault="002F1C4A" w:rsidP="00B76B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Fakülte bünyesinde </w:t>
      </w:r>
      <w:r w:rsidR="00384F7A">
        <w:rPr>
          <w:rFonts w:ascii="Times New Roman" w:hAnsi="Times New Roman" w:cs="Times New Roman"/>
          <w:sz w:val="24"/>
        </w:rPr>
        <w:t>5 idari ve 40</w:t>
      </w:r>
      <w:r>
        <w:rPr>
          <w:rFonts w:ascii="Times New Roman" w:hAnsi="Times New Roman" w:cs="Times New Roman"/>
          <w:sz w:val="24"/>
        </w:rPr>
        <w:t xml:space="preserve"> akademik olmak üzere</w:t>
      </w:r>
      <w:r w:rsidR="00384F7A">
        <w:rPr>
          <w:rFonts w:ascii="Times New Roman" w:hAnsi="Times New Roman" w:cs="Times New Roman"/>
          <w:sz w:val="24"/>
        </w:rPr>
        <w:t xml:space="preserve"> 45 </w:t>
      </w:r>
      <w:r>
        <w:rPr>
          <w:rFonts w:ascii="Times New Roman" w:hAnsi="Times New Roman" w:cs="Times New Roman"/>
          <w:sz w:val="24"/>
        </w:rPr>
        <w:t xml:space="preserve">personel çalışmaktadır. </w:t>
      </w:r>
      <w:r w:rsidR="00B76B17">
        <w:rPr>
          <w:rFonts w:ascii="Times New Roman" w:hAnsi="Times New Roman" w:cs="Times New Roman"/>
          <w:sz w:val="24"/>
        </w:rPr>
        <w:t xml:space="preserve">Akademik personele ait detaylı kadro dağılımı aşağıda tabloda sunulmuştur. </w:t>
      </w:r>
    </w:p>
    <w:p w14:paraId="0B114203" w14:textId="612AB5A0" w:rsidR="00B76B17" w:rsidRPr="00B76B17" w:rsidRDefault="00B76B17" w:rsidP="00B76B17">
      <w:pPr>
        <w:tabs>
          <w:tab w:val="left" w:pos="2865"/>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Tablo 1: </w:t>
      </w:r>
      <w:r w:rsidRPr="00B76B17">
        <w:rPr>
          <w:rFonts w:ascii="Times New Roman" w:hAnsi="Times New Roman" w:cs="Times New Roman"/>
          <w:b/>
          <w:bCs/>
          <w:sz w:val="24"/>
          <w:szCs w:val="24"/>
        </w:rPr>
        <w:t>Akademik Personelin Kadro Dağılımı</w:t>
      </w:r>
    </w:p>
    <w:tbl>
      <w:tblPr>
        <w:tblStyle w:val="TabloKlavuzu1"/>
        <w:tblW w:w="7650" w:type="dxa"/>
        <w:tblLayout w:type="fixed"/>
        <w:tblLook w:val="04A0" w:firstRow="1" w:lastRow="0" w:firstColumn="1" w:lastColumn="0" w:noHBand="0" w:noVBand="1"/>
      </w:tblPr>
      <w:tblGrid>
        <w:gridCol w:w="5382"/>
        <w:gridCol w:w="2268"/>
      </w:tblGrid>
      <w:tr w:rsidR="00B76B17" w:rsidRPr="00EB649A" w14:paraId="364D41C9" w14:textId="77777777" w:rsidTr="00B76B17">
        <w:trPr>
          <w:trHeight w:val="20"/>
        </w:trPr>
        <w:tc>
          <w:tcPr>
            <w:tcW w:w="5382" w:type="dxa"/>
          </w:tcPr>
          <w:p w14:paraId="6D40D0FF" w14:textId="77777777" w:rsidR="00B76B17" w:rsidRPr="00BD727C" w:rsidRDefault="00B76B17" w:rsidP="00EE5B3B">
            <w:pPr>
              <w:ind w:right="91"/>
              <w:rPr>
                <w:b/>
                <w:bCs/>
                <w:color w:val="000000" w:themeColor="text1"/>
                <w:sz w:val="24"/>
                <w:szCs w:val="24"/>
              </w:rPr>
            </w:pPr>
            <w:r w:rsidRPr="00BD727C">
              <w:rPr>
                <w:b/>
                <w:bCs/>
                <w:color w:val="000000" w:themeColor="text1"/>
                <w:sz w:val="24"/>
                <w:szCs w:val="24"/>
              </w:rPr>
              <w:t>Unvan</w:t>
            </w:r>
          </w:p>
        </w:tc>
        <w:tc>
          <w:tcPr>
            <w:tcW w:w="2268" w:type="dxa"/>
          </w:tcPr>
          <w:p w14:paraId="6A9EA665" w14:textId="207FC0F3" w:rsidR="00B76B17" w:rsidRPr="00EB649A" w:rsidRDefault="00B76B17" w:rsidP="00EE5B3B">
            <w:pPr>
              <w:ind w:left="116" w:right="91"/>
              <w:jc w:val="center"/>
              <w:rPr>
                <w:color w:val="000000" w:themeColor="text1"/>
                <w:sz w:val="24"/>
                <w:szCs w:val="24"/>
              </w:rPr>
            </w:pPr>
            <w:r>
              <w:rPr>
                <w:b/>
                <w:bCs/>
                <w:color w:val="000000" w:themeColor="text1"/>
                <w:w w:val="99"/>
                <w:sz w:val="24"/>
                <w:szCs w:val="24"/>
              </w:rPr>
              <w:t>Sayı</w:t>
            </w:r>
          </w:p>
        </w:tc>
      </w:tr>
      <w:tr w:rsidR="00B76B17" w:rsidRPr="00EB649A" w14:paraId="7E68FC06" w14:textId="77777777" w:rsidTr="00B76B17">
        <w:trPr>
          <w:trHeight w:val="20"/>
        </w:trPr>
        <w:tc>
          <w:tcPr>
            <w:tcW w:w="5382" w:type="dxa"/>
          </w:tcPr>
          <w:p w14:paraId="4CE17EDB" w14:textId="77777777" w:rsidR="00B76B17" w:rsidRPr="00BD727C" w:rsidRDefault="00B76B17" w:rsidP="00B76B17">
            <w:pPr>
              <w:pStyle w:val="ListeParagraf"/>
              <w:numPr>
                <w:ilvl w:val="0"/>
                <w:numId w:val="5"/>
              </w:numPr>
              <w:ind w:right="91"/>
              <w:rPr>
                <w:b/>
                <w:bCs/>
                <w:color w:val="000000" w:themeColor="text1"/>
                <w:sz w:val="24"/>
                <w:szCs w:val="24"/>
              </w:rPr>
            </w:pPr>
            <w:r w:rsidRPr="00BD727C">
              <w:rPr>
                <w:b/>
                <w:bCs/>
                <w:color w:val="000000" w:themeColor="text1"/>
                <w:sz w:val="24"/>
                <w:szCs w:val="24"/>
              </w:rPr>
              <w:t>Profesör</w:t>
            </w:r>
          </w:p>
        </w:tc>
        <w:tc>
          <w:tcPr>
            <w:tcW w:w="2268" w:type="dxa"/>
          </w:tcPr>
          <w:p w14:paraId="01CC724D" w14:textId="1D8CAC58" w:rsidR="00B76B17" w:rsidRPr="00384F7A" w:rsidRDefault="00384F7A" w:rsidP="00EE5B3B">
            <w:pPr>
              <w:ind w:left="116" w:right="91"/>
              <w:jc w:val="center"/>
              <w:rPr>
                <w:color w:val="000000" w:themeColor="text1"/>
                <w:sz w:val="24"/>
                <w:szCs w:val="24"/>
              </w:rPr>
            </w:pPr>
            <w:r w:rsidRPr="00384F7A">
              <w:rPr>
                <w:color w:val="000000" w:themeColor="text1"/>
                <w:sz w:val="24"/>
                <w:szCs w:val="24"/>
              </w:rPr>
              <w:t>4</w:t>
            </w:r>
          </w:p>
        </w:tc>
      </w:tr>
      <w:tr w:rsidR="00B76B17" w:rsidRPr="00EB649A" w14:paraId="56AC4EFF" w14:textId="77777777" w:rsidTr="00B76B17">
        <w:trPr>
          <w:trHeight w:val="20"/>
        </w:trPr>
        <w:tc>
          <w:tcPr>
            <w:tcW w:w="5382" w:type="dxa"/>
          </w:tcPr>
          <w:p w14:paraId="1C997DC6" w14:textId="77777777" w:rsidR="00B76B17" w:rsidRPr="00BD727C" w:rsidRDefault="00B76B17" w:rsidP="00B76B17">
            <w:pPr>
              <w:pStyle w:val="ListeParagraf"/>
              <w:numPr>
                <w:ilvl w:val="0"/>
                <w:numId w:val="5"/>
              </w:numPr>
              <w:ind w:right="91"/>
              <w:rPr>
                <w:b/>
                <w:bCs/>
                <w:color w:val="000000" w:themeColor="text1"/>
                <w:sz w:val="24"/>
                <w:szCs w:val="24"/>
              </w:rPr>
            </w:pPr>
            <w:r w:rsidRPr="00BD727C">
              <w:rPr>
                <w:b/>
                <w:bCs/>
                <w:color w:val="000000" w:themeColor="text1"/>
                <w:sz w:val="24"/>
                <w:szCs w:val="24"/>
              </w:rPr>
              <w:t>Doçent</w:t>
            </w:r>
          </w:p>
        </w:tc>
        <w:tc>
          <w:tcPr>
            <w:tcW w:w="2268" w:type="dxa"/>
          </w:tcPr>
          <w:p w14:paraId="477AD7B1" w14:textId="77777777" w:rsidR="00B76B17" w:rsidRPr="00384F7A" w:rsidRDefault="00B76B17" w:rsidP="00EE5B3B">
            <w:pPr>
              <w:ind w:left="116" w:right="91"/>
              <w:jc w:val="center"/>
              <w:rPr>
                <w:color w:val="000000" w:themeColor="text1"/>
                <w:sz w:val="24"/>
                <w:szCs w:val="24"/>
              </w:rPr>
            </w:pPr>
            <w:r w:rsidRPr="00384F7A">
              <w:rPr>
                <w:color w:val="000000" w:themeColor="text1"/>
                <w:sz w:val="24"/>
                <w:szCs w:val="24"/>
              </w:rPr>
              <w:t>1</w:t>
            </w:r>
          </w:p>
        </w:tc>
      </w:tr>
      <w:tr w:rsidR="00B76B17" w:rsidRPr="00EB649A" w14:paraId="2989AC97" w14:textId="77777777" w:rsidTr="00B76B17">
        <w:trPr>
          <w:trHeight w:val="20"/>
        </w:trPr>
        <w:tc>
          <w:tcPr>
            <w:tcW w:w="5382" w:type="dxa"/>
          </w:tcPr>
          <w:p w14:paraId="2B5F62E1" w14:textId="77777777" w:rsidR="00B76B17" w:rsidRPr="00BD727C" w:rsidRDefault="00B76B17" w:rsidP="00B76B17">
            <w:pPr>
              <w:pStyle w:val="ListeParagraf"/>
              <w:numPr>
                <w:ilvl w:val="0"/>
                <w:numId w:val="5"/>
              </w:numPr>
              <w:ind w:right="91"/>
              <w:rPr>
                <w:b/>
                <w:bCs/>
                <w:color w:val="000000" w:themeColor="text1"/>
                <w:sz w:val="24"/>
                <w:szCs w:val="24"/>
              </w:rPr>
            </w:pPr>
            <w:r w:rsidRPr="00BD727C">
              <w:rPr>
                <w:b/>
                <w:bCs/>
                <w:color w:val="000000" w:themeColor="text1"/>
                <w:sz w:val="24"/>
                <w:szCs w:val="24"/>
              </w:rPr>
              <w:t>Doktor Öğretim Üyesi</w:t>
            </w:r>
          </w:p>
        </w:tc>
        <w:tc>
          <w:tcPr>
            <w:tcW w:w="2268" w:type="dxa"/>
          </w:tcPr>
          <w:p w14:paraId="05612E34" w14:textId="28BB1BCD" w:rsidR="00B76B17" w:rsidRPr="00384F7A" w:rsidRDefault="00384F7A" w:rsidP="00EE5B3B">
            <w:pPr>
              <w:ind w:left="116" w:right="91"/>
              <w:jc w:val="center"/>
              <w:rPr>
                <w:color w:val="000000" w:themeColor="text1"/>
                <w:sz w:val="24"/>
                <w:szCs w:val="24"/>
              </w:rPr>
            </w:pPr>
            <w:r w:rsidRPr="00384F7A">
              <w:rPr>
                <w:color w:val="000000" w:themeColor="text1"/>
                <w:sz w:val="24"/>
                <w:szCs w:val="24"/>
              </w:rPr>
              <w:t>29</w:t>
            </w:r>
          </w:p>
        </w:tc>
      </w:tr>
      <w:tr w:rsidR="00B76B17" w:rsidRPr="00EB649A" w14:paraId="3413776D" w14:textId="77777777" w:rsidTr="00B76B17">
        <w:trPr>
          <w:trHeight w:val="20"/>
        </w:trPr>
        <w:tc>
          <w:tcPr>
            <w:tcW w:w="5382" w:type="dxa"/>
          </w:tcPr>
          <w:p w14:paraId="21AEE071" w14:textId="77777777" w:rsidR="00B76B17" w:rsidRPr="00BD727C" w:rsidRDefault="00B76B17" w:rsidP="00B76B17">
            <w:pPr>
              <w:pStyle w:val="ListeParagraf"/>
              <w:numPr>
                <w:ilvl w:val="0"/>
                <w:numId w:val="5"/>
              </w:numPr>
              <w:ind w:right="91"/>
              <w:rPr>
                <w:b/>
                <w:bCs/>
                <w:color w:val="000000" w:themeColor="text1"/>
                <w:sz w:val="24"/>
                <w:szCs w:val="24"/>
              </w:rPr>
            </w:pPr>
            <w:r w:rsidRPr="00BD727C">
              <w:rPr>
                <w:b/>
                <w:bCs/>
                <w:color w:val="000000" w:themeColor="text1"/>
                <w:sz w:val="24"/>
                <w:szCs w:val="24"/>
              </w:rPr>
              <w:t>Araştırma Görevlisi</w:t>
            </w:r>
          </w:p>
        </w:tc>
        <w:tc>
          <w:tcPr>
            <w:tcW w:w="2268" w:type="dxa"/>
          </w:tcPr>
          <w:p w14:paraId="4CE522BF" w14:textId="0C8F0F90" w:rsidR="00B76B17" w:rsidRPr="00384F7A" w:rsidRDefault="00B76B17" w:rsidP="00EE5B3B">
            <w:pPr>
              <w:ind w:left="116" w:right="91"/>
              <w:jc w:val="center"/>
              <w:rPr>
                <w:color w:val="000000" w:themeColor="text1"/>
                <w:sz w:val="24"/>
                <w:szCs w:val="24"/>
              </w:rPr>
            </w:pPr>
            <w:r w:rsidRPr="00384F7A">
              <w:rPr>
                <w:color w:val="000000" w:themeColor="text1"/>
                <w:sz w:val="24"/>
                <w:szCs w:val="24"/>
              </w:rPr>
              <w:t>6</w:t>
            </w:r>
          </w:p>
        </w:tc>
      </w:tr>
      <w:tr w:rsidR="00B76B17" w:rsidRPr="00EB649A" w14:paraId="2A2C4065" w14:textId="77777777" w:rsidTr="00B76B17">
        <w:trPr>
          <w:trHeight w:val="20"/>
        </w:trPr>
        <w:tc>
          <w:tcPr>
            <w:tcW w:w="5382" w:type="dxa"/>
          </w:tcPr>
          <w:p w14:paraId="69D97094" w14:textId="77777777" w:rsidR="00B76B17" w:rsidRPr="00BD727C" w:rsidRDefault="00B76B17" w:rsidP="00EE5B3B">
            <w:pPr>
              <w:ind w:right="91"/>
              <w:rPr>
                <w:b/>
                <w:bCs/>
                <w:color w:val="000000" w:themeColor="text1"/>
                <w:spacing w:val="-1"/>
                <w:sz w:val="24"/>
                <w:szCs w:val="24"/>
              </w:rPr>
            </w:pPr>
            <w:r w:rsidRPr="00BD727C">
              <w:rPr>
                <w:b/>
                <w:bCs/>
                <w:color w:val="000000" w:themeColor="text1"/>
                <w:spacing w:val="-1"/>
                <w:sz w:val="24"/>
                <w:szCs w:val="24"/>
              </w:rPr>
              <w:t>TOPLAM</w:t>
            </w:r>
          </w:p>
        </w:tc>
        <w:tc>
          <w:tcPr>
            <w:tcW w:w="2268" w:type="dxa"/>
          </w:tcPr>
          <w:p w14:paraId="55C0D1C1" w14:textId="184EAA83" w:rsidR="00B76B17" w:rsidRPr="00384F7A" w:rsidRDefault="00384F7A" w:rsidP="00EE5B3B">
            <w:pPr>
              <w:ind w:left="116" w:right="91"/>
              <w:jc w:val="center"/>
              <w:rPr>
                <w:b/>
                <w:color w:val="000000" w:themeColor="text1"/>
                <w:w w:val="99"/>
                <w:sz w:val="24"/>
                <w:szCs w:val="24"/>
              </w:rPr>
            </w:pPr>
            <w:r w:rsidRPr="00384F7A">
              <w:rPr>
                <w:b/>
                <w:color w:val="000000" w:themeColor="text1"/>
                <w:w w:val="99"/>
                <w:sz w:val="24"/>
                <w:szCs w:val="24"/>
              </w:rPr>
              <w:t>40</w:t>
            </w:r>
          </w:p>
        </w:tc>
      </w:tr>
    </w:tbl>
    <w:p w14:paraId="2A4D223B" w14:textId="77777777" w:rsidR="00B76B17" w:rsidRPr="002F1C4A" w:rsidRDefault="00B76B17" w:rsidP="00B76B17">
      <w:pPr>
        <w:shd w:val="clear" w:color="auto" w:fill="FFFFFF" w:themeFill="background1"/>
        <w:spacing w:before="120" w:after="120" w:line="240" w:lineRule="auto"/>
        <w:jc w:val="both"/>
        <w:rPr>
          <w:rFonts w:ascii="Times New Roman" w:hAnsi="Times New Roman" w:cs="Times New Roman"/>
          <w:sz w:val="24"/>
        </w:rPr>
      </w:pPr>
    </w:p>
    <w:p w14:paraId="55FBB6FA" w14:textId="02EEC0A9" w:rsidR="00790FBF" w:rsidRDefault="00790FBF" w:rsidP="00D205C2">
      <w:pPr>
        <w:shd w:val="clear" w:color="auto" w:fill="FFFFFF" w:themeFill="background1"/>
        <w:spacing w:before="120" w:after="120" w:line="24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Misyonu, Vizyonu, Değerleri ve Hedefleri</w:t>
      </w:r>
    </w:p>
    <w:p w14:paraId="48D9FD57"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b/>
          <w:bCs/>
          <w:sz w:val="24"/>
        </w:rPr>
      </w:pPr>
      <w:r w:rsidRPr="00CD0C18">
        <w:rPr>
          <w:rFonts w:ascii="Times New Roman" w:hAnsi="Times New Roman" w:cs="Times New Roman"/>
          <w:b/>
          <w:bCs/>
          <w:sz w:val="24"/>
        </w:rPr>
        <w:t>Misyon</w:t>
      </w:r>
    </w:p>
    <w:p w14:paraId="6DD8C254"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sz w:val="24"/>
        </w:rPr>
      </w:pPr>
      <w:r w:rsidRPr="00CD0C18">
        <w:rPr>
          <w:rFonts w:ascii="Times New Roman" w:hAnsi="Times New Roman" w:cs="Times New Roman"/>
          <w:sz w:val="24"/>
        </w:rPr>
        <w:t xml:space="preserve">İyi insan=iyi hekim yetiştirmek, sağlığın geliştirilmesi ve korunmasına yönelik araştırmalar yapmak amacıyla; gelişen sağlık ve eğitim teknolojilerini kullanarak, ülke ve toplumun gereksinimlerine göre yenilikçi, rekabetçi, güncel ve yüksek standartta eğitim ve sağlık hizmeti vermektir. </w:t>
      </w:r>
    </w:p>
    <w:p w14:paraId="3FE96538"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b/>
          <w:bCs/>
          <w:sz w:val="24"/>
        </w:rPr>
      </w:pPr>
      <w:r w:rsidRPr="00CD0C18">
        <w:rPr>
          <w:rFonts w:ascii="Times New Roman" w:hAnsi="Times New Roman" w:cs="Times New Roman"/>
          <w:b/>
          <w:bCs/>
          <w:sz w:val="24"/>
        </w:rPr>
        <w:t>Vizyon</w:t>
      </w:r>
    </w:p>
    <w:p w14:paraId="77DCDE52"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sz w:val="24"/>
        </w:rPr>
      </w:pPr>
      <w:r w:rsidRPr="00CD0C18">
        <w:rPr>
          <w:rFonts w:ascii="Times New Roman" w:hAnsi="Times New Roman" w:cs="Times New Roman"/>
          <w:sz w:val="24"/>
        </w:rPr>
        <w:t>Sağlığın geliştirilmesi için çalışan genç doktor adaylarının yetiştiği, mensubu olmaktan gurur duyulan, yaptığı eğitim, araştırma ve hasta hizmetleri ile ulusal ve uluslararası alanda tanınan kendi bölgesinde sağlık konusunda tercih edilen öncü bir birim olmaktır.</w:t>
      </w:r>
    </w:p>
    <w:p w14:paraId="020FFA75"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b/>
          <w:bCs/>
          <w:sz w:val="24"/>
        </w:rPr>
      </w:pPr>
      <w:r w:rsidRPr="00CD0C18">
        <w:rPr>
          <w:rFonts w:ascii="Times New Roman" w:hAnsi="Times New Roman" w:cs="Times New Roman"/>
          <w:b/>
          <w:bCs/>
          <w:sz w:val="24"/>
        </w:rPr>
        <w:t>Temel Değerler</w:t>
      </w:r>
    </w:p>
    <w:p w14:paraId="3A0801D8"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sz w:val="24"/>
        </w:rPr>
      </w:pPr>
      <w:r w:rsidRPr="00CD0C18">
        <w:rPr>
          <w:rFonts w:ascii="Times New Roman" w:hAnsi="Times New Roman" w:cs="Times New Roman"/>
          <w:sz w:val="24"/>
        </w:rPr>
        <w:t>Adalet</w:t>
      </w:r>
    </w:p>
    <w:p w14:paraId="603B7CCF"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sz w:val="24"/>
        </w:rPr>
      </w:pPr>
      <w:r w:rsidRPr="00CD0C18">
        <w:rPr>
          <w:rFonts w:ascii="Times New Roman" w:hAnsi="Times New Roman" w:cs="Times New Roman"/>
          <w:sz w:val="24"/>
        </w:rPr>
        <w:t>Liyakat</w:t>
      </w:r>
    </w:p>
    <w:p w14:paraId="652FEAA9"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sz w:val="24"/>
        </w:rPr>
      </w:pPr>
      <w:r w:rsidRPr="00CD0C18">
        <w:rPr>
          <w:rFonts w:ascii="Times New Roman" w:hAnsi="Times New Roman" w:cs="Times New Roman"/>
          <w:sz w:val="24"/>
        </w:rPr>
        <w:t>Ahlak</w:t>
      </w:r>
    </w:p>
    <w:p w14:paraId="7A4A50F3"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sz w:val="24"/>
        </w:rPr>
      </w:pPr>
      <w:r w:rsidRPr="00CD0C18">
        <w:rPr>
          <w:rFonts w:ascii="Times New Roman" w:hAnsi="Times New Roman" w:cs="Times New Roman"/>
          <w:sz w:val="24"/>
        </w:rPr>
        <w:t>Empati</w:t>
      </w:r>
    </w:p>
    <w:p w14:paraId="10106846"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sz w:val="24"/>
        </w:rPr>
      </w:pPr>
      <w:r w:rsidRPr="00CD0C18">
        <w:rPr>
          <w:rFonts w:ascii="Times New Roman" w:hAnsi="Times New Roman" w:cs="Times New Roman"/>
          <w:sz w:val="24"/>
        </w:rPr>
        <w:t>Bilimsellik</w:t>
      </w:r>
    </w:p>
    <w:p w14:paraId="607D11C8"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sz w:val="24"/>
        </w:rPr>
      </w:pPr>
      <w:r w:rsidRPr="00CD0C18">
        <w:rPr>
          <w:rFonts w:ascii="Times New Roman" w:hAnsi="Times New Roman" w:cs="Times New Roman"/>
          <w:sz w:val="24"/>
        </w:rPr>
        <w:t>Özgürlük</w:t>
      </w:r>
    </w:p>
    <w:p w14:paraId="39200305"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sz w:val="24"/>
        </w:rPr>
      </w:pPr>
      <w:r w:rsidRPr="00CD0C18">
        <w:rPr>
          <w:rFonts w:ascii="Times New Roman" w:hAnsi="Times New Roman" w:cs="Times New Roman"/>
          <w:sz w:val="24"/>
        </w:rPr>
        <w:t>İnsan Odaklılık</w:t>
      </w:r>
    </w:p>
    <w:p w14:paraId="1C2096BC"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sz w:val="24"/>
        </w:rPr>
      </w:pPr>
      <w:r w:rsidRPr="00CD0C18">
        <w:rPr>
          <w:rFonts w:ascii="Times New Roman" w:hAnsi="Times New Roman" w:cs="Times New Roman"/>
          <w:sz w:val="24"/>
        </w:rPr>
        <w:t>Girişimcilik ve Yenilikçilik</w:t>
      </w:r>
    </w:p>
    <w:p w14:paraId="29435B74" w14:textId="77777777" w:rsidR="00CD0C18" w:rsidRPr="00CD0C18" w:rsidRDefault="00CD0C18" w:rsidP="00D205C2">
      <w:pPr>
        <w:shd w:val="clear" w:color="auto" w:fill="FFFFFF" w:themeFill="background1"/>
        <w:spacing w:before="120" w:after="120" w:line="240" w:lineRule="auto"/>
        <w:rPr>
          <w:rFonts w:ascii="Times New Roman" w:hAnsi="Times New Roman" w:cs="Times New Roman"/>
          <w:sz w:val="24"/>
        </w:rPr>
      </w:pPr>
      <w:r w:rsidRPr="00CD0C18">
        <w:rPr>
          <w:rFonts w:ascii="Times New Roman" w:hAnsi="Times New Roman" w:cs="Times New Roman"/>
          <w:sz w:val="24"/>
        </w:rPr>
        <w:t>Şeffaflık ve Katılımcılık</w:t>
      </w:r>
    </w:p>
    <w:p w14:paraId="1C61C7B2" w14:textId="04AE6643" w:rsidR="00CD0C18" w:rsidRDefault="00CD0C18" w:rsidP="00D205C2">
      <w:pPr>
        <w:shd w:val="clear" w:color="auto" w:fill="FFFFFF" w:themeFill="background1"/>
        <w:spacing w:before="120" w:after="120" w:line="240" w:lineRule="auto"/>
        <w:jc w:val="both"/>
        <w:rPr>
          <w:rFonts w:ascii="Times New Roman" w:hAnsi="Times New Roman" w:cs="Times New Roman"/>
          <w:sz w:val="24"/>
        </w:rPr>
      </w:pPr>
      <w:r w:rsidRPr="00CD0C18">
        <w:rPr>
          <w:rFonts w:ascii="Times New Roman" w:hAnsi="Times New Roman" w:cs="Times New Roman"/>
          <w:sz w:val="24"/>
        </w:rPr>
        <w:lastRenderedPageBreak/>
        <w:t>Doğaya ve Çevreye Duyarlılık</w:t>
      </w:r>
    </w:p>
    <w:p w14:paraId="1C78E953" w14:textId="400F5046" w:rsidR="00CD0C18" w:rsidRPr="00DB4D59" w:rsidRDefault="00CD0C18" w:rsidP="00D205C2">
      <w:pPr>
        <w:shd w:val="clear" w:color="auto" w:fill="FFFFFF" w:themeFill="background1"/>
        <w:spacing w:before="120" w:after="120" w:line="240" w:lineRule="auto"/>
        <w:jc w:val="both"/>
        <w:rPr>
          <w:rFonts w:ascii="Times New Roman" w:hAnsi="Times New Roman" w:cs="Times New Roman"/>
          <w:b/>
          <w:bCs/>
          <w:sz w:val="24"/>
        </w:rPr>
      </w:pPr>
      <w:r w:rsidRPr="00DB4D59">
        <w:rPr>
          <w:rFonts w:ascii="Times New Roman" w:hAnsi="Times New Roman" w:cs="Times New Roman"/>
          <w:b/>
          <w:bCs/>
          <w:sz w:val="24"/>
        </w:rPr>
        <w:t>Hedefler</w:t>
      </w:r>
    </w:p>
    <w:p w14:paraId="268772BC" w14:textId="493A8B8F" w:rsidR="00CD0C18" w:rsidRPr="00DB4D59" w:rsidRDefault="00CD0C18" w:rsidP="00D205C2">
      <w:pPr>
        <w:pStyle w:val="ListeParagraf"/>
        <w:numPr>
          <w:ilvl w:val="0"/>
          <w:numId w:val="6"/>
        </w:numPr>
        <w:shd w:val="clear" w:color="auto" w:fill="FFFFFF" w:themeFill="background1"/>
        <w:spacing w:before="120" w:after="120" w:line="240" w:lineRule="auto"/>
        <w:jc w:val="both"/>
        <w:rPr>
          <w:rFonts w:ascii="Times New Roman" w:hAnsi="Times New Roman" w:cs="Times New Roman"/>
          <w:sz w:val="24"/>
        </w:rPr>
      </w:pPr>
      <w:r w:rsidRPr="00DB4D59">
        <w:rPr>
          <w:rFonts w:ascii="Times New Roman" w:hAnsi="Times New Roman" w:cs="Times New Roman"/>
          <w:sz w:val="24"/>
        </w:rPr>
        <w:t>Öğrenim kalitesinin arttırılması ve sürekli gelişmenin sağlanması</w:t>
      </w:r>
    </w:p>
    <w:p w14:paraId="6608C12B" w14:textId="435354E6" w:rsidR="00CD0C18" w:rsidRPr="00DB4D59" w:rsidRDefault="00CD0C18" w:rsidP="00D205C2">
      <w:pPr>
        <w:pStyle w:val="ListeParagraf"/>
        <w:numPr>
          <w:ilvl w:val="0"/>
          <w:numId w:val="6"/>
        </w:numPr>
        <w:shd w:val="clear" w:color="auto" w:fill="FFFFFF" w:themeFill="background1"/>
        <w:spacing w:before="120" w:after="120" w:line="240" w:lineRule="auto"/>
        <w:jc w:val="both"/>
        <w:rPr>
          <w:rFonts w:ascii="Times New Roman" w:hAnsi="Times New Roman" w:cs="Times New Roman"/>
          <w:sz w:val="24"/>
        </w:rPr>
      </w:pPr>
      <w:r w:rsidRPr="00DB4D59">
        <w:rPr>
          <w:rFonts w:ascii="Times New Roman" w:hAnsi="Times New Roman" w:cs="Times New Roman"/>
          <w:sz w:val="24"/>
        </w:rPr>
        <w:t>Öğrenim programlarının niteliğinin arttırılması</w:t>
      </w:r>
    </w:p>
    <w:p w14:paraId="6EECD88A" w14:textId="1BD34C7C" w:rsidR="00CD0C18" w:rsidRPr="00DB4D59" w:rsidRDefault="00CD0C18" w:rsidP="00D205C2">
      <w:pPr>
        <w:pStyle w:val="ListeParagraf"/>
        <w:numPr>
          <w:ilvl w:val="0"/>
          <w:numId w:val="6"/>
        </w:numPr>
        <w:shd w:val="clear" w:color="auto" w:fill="FFFFFF" w:themeFill="background1"/>
        <w:spacing w:before="120" w:after="120" w:line="240" w:lineRule="auto"/>
        <w:jc w:val="both"/>
        <w:rPr>
          <w:rFonts w:ascii="Times New Roman" w:hAnsi="Times New Roman" w:cs="Times New Roman"/>
          <w:sz w:val="24"/>
        </w:rPr>
      </w:pPr>
      <w:r w:rsidRPr="00DB4D59">
        <w:rPr>
          <w:rFonts w:ascii="Times New Roman" w:hAnsi="Times New Roman" w:cs="Times New Roman"/>
          <w:sz w:val="24"/>
        </w:rPr>
        <w:t>Öğrenci niteliğinin arttırılması</w:t>
      </w:r>
    </w:p>
    <w:p w14:paraId="1429ECC5" w14:textId="3C4AA092" w:rsidR="00CD0C18" w:rsidRPr="00DB4D59" w:rsidRDefault="00CD0C18" w:rsidP="00D205C2">
      <w:pPr>
        <w:pStyle w:val="ListeParagraf"/>
        <w:numPr>
          <w:ilvl w:val="0"/>
          <w:numId w:val="6"/>
        </w:numPr>
        <w:shd w:val="clear" w:color="auto" w:fill="FFFFFF" w:themeFill="background1"/>
        <w:spacing w:before="120" w:after="120" w:line="240" w:lineRule="auto"/>
        <w:jc w:val="both"/>
        <w:rPr>
          <w:rFonts w:ascii="Times New Roman" w:hAnsi="Times New Roman" w:cs="Times New Roman"/>
          <w:sz w:val="24"/>
        </w:rPr>
      </w:pPr>
      <w:r w:rsidRPr="00DB4D59">
        <w:rPr>
          <w:rFonts w:ascii="Times New Roman" w:hAnsi="Times New Roman" w:cs="Times New Roman"/>
          <w:sz w:val="24"/>
        </w:rPr>
        <w:t>Bilimsel araştırma ve teknoloji geliştirme kapasitesinin arttırılması</w:t>
      </w:r>
    </w:p>
    <w:p w14:paraId="15FECBE5" w14:textId="5BE6BC7D" w:rsidR="00CD0C18" w:rsidRPr="00DB4D59" w:rsidRDefault="00CD0C18" w:rsidP="00D205C2">
      <w:pPr>
        <w:pStyle w:val="ListeParagraf"/>
        <w:numPr>
          <w:ilvl w:val="0"/>
          <w:numId w:val="6"/>
        </w:numPr>
        <w:shd w:val="clear" w:color="auto" w:fill="FFFFFF" w:themeFill="background1"/>
        <w:spacing w:before="120" w:after="120" w:line="240" w:lineRule="auto"/>
        <w:jc w:val="both"/>
        <w:rPr>
          <w:rFonts w:ascii="Times New Roman" w:hAnsi="Times New Roman" w:cs="Times New Roman"/>
          <w:sz w:val="24"/>
        </w:rPr>
      </w:pPr>
      <w:r w:rsidRPr="00DB4D59">
        <w:rPr>
          <w:rFonts w:ascii="Times New Roman" w:hAnsi="Times New Roman" w:cs="Times New Roman"/>
          <w:sz w:val="24"/>
        </w:rPr>
        <w:t>Nitelikli araştırma ve araştırmacı sayısının arttırılması</w:t>
      </w:r>
    </w:p>
    <w:p w14:paraId="3DD9DDCE" w14:textId="2EB850F9" w:rsidR="00CD0C18" w:rsidRPr="00DB4D59" w:rsidRDefault="00CD0C18" w:rsidP="00D205C2">
      <w:pPr>
        <w:pStyle w:val="ListeParagraf"/>
        <w:numPr>
          <w:ilvl w:val="0"/>
          <w:numId w:val="6"/>
        </w:numPr>
        <w:shd w:val="clear" w:color="auto" w:fill="FFFFFF" w:themeFill="background1"/>
        <w:spacing w:before="120" w:after="120" w:line="240" w:lineRule="auto"/>
        <w:jc w:val="both"/>
        <w:rPr>
          <w:rFonts w:ascii="Times New Roman" w:hAnsi="Times New Roman" w:cs="Times New Roman"/>
          <w:sz w:val="24"/>
        </w:rPr>
      </w:pPr>
      <w:r w:rsidRPr="00DB4D59">
        <w:rPr>
          <w:rFonts w:ascii="Times New Roman" w:hAnsi="Times New Roman" w:cs="Times New Roman"/>
          <w:sz w:val="24"/>
        </w:rPr>
        <w:t>Girişimcilik ve yenilik kültürünün arttırılması</w:t>
      </w:r>
    </w:p>
    <w:p w14:paraId="70071DAC" w14:textId="2FEA2FC7" w:rsidR="00CD0C18" w:rsidRPr="00DB4D59" w:rsidRDefault="00CD0C18" w:rsidP="00D205C2">
      <w:pPr>
        <w:pStyle w:val="ListeParagraf"/>
        <w:numPr>
          <w:ilvl w:val="0"/>
          <w:numId w:val="6"/>
        </w:numPr>
        <w:shd w:val="clear" w:color="auto" w:fill="FFFFFF" w:themeFill="background1"/>
        <w:spacing w:before="120" w:after="120" w:line="240" w:lineRule="auto"/>
        <w:jc w:val="both"/>
        <w:rPr>
          <w:rFonts w:ascii="Times New Roman" w:hAnsi="Times New Roman" w:cs="Times New Roman"/>
          <w:sz w:val="24"/>
        </w:rPr>
      </w:pPr>
      <w:r w:rsidRPr="00DB4D59">
        <w:rPr>
          <w:rFonts w:ascii="Times New Roman" w:hAnsi="Times New Roman" w:cs="Times New Roman"/>
          <w:sz w:val="24"/>
        </w:rPr>
        <w:t>Tıp Fakültesinin bölgeyle olan sosyal, kültürel ve ekonomik etkileşiminin arttırılması</w:t>
      </w:r>
    </w:p>
    <w:p w14:paraId="4637B8B0" w14:textId="42E35CA5" w:rsidR="00CD0C18" w:rsidRPr="00DB4D59" w:rsidRDefault="00CD0C18" w:rsidP="00D205C2">
      <w:pPr>
        <w:pStyle w:val="ListeParagraf"/>
        <w:numPr>
          <w:ilvl w:val="0"/>
          <w:numId w:val="6"/>
        </w:numPr>
        <w:shd w:val="clear" w:color="auto" w:fill="FFFFFF" w:themeFill="background1"/>
        <w:spacing w:before="120" w:after="120" w:line="240" w:lineRule="auto"/>
        <w:jc w:val="both"/>
        <w:rPr>
          <w:rFonts w:ascii="Times New Roman" w:hAnsi="Times New Roman" w:cs="Times New Roman"/>
          <w:sz w:val="24"/>
        </w:rPr>
      </w:pPr>
      <w:r w:rsidRPr="00DB4D59">
        <w:rPr>
          <w:rFonts w:ascii="Times New Roman" w:hAnsi="Times New Roman" w:cs="Times New Roman"/>
          <w:sz w:val="24"/>
        </w:rPr>
        <w:t xml:space="preserve">Bölgenin sosyal ve ekonomik yapısına </w:t>
      </w:r>
      <w:r w:rsidR="00DB4D59" w:rsidRPr="00DB4D59">
        <w:rPr>
          <w:rFonts w:ascii="Times New Roman" w:hAnsi="Times New Roman" w:cs="Times New Roman"/>
          <w:sz w:val="24"/>
        </w:rPr>
        <w:t>katkı sağlamak</w:t>
      </w:r>
    </w:p>
    <w:p w14:paraId="27660B52" w14:textId="5F1E075C" w:rsidR="00DB4D59" w:rsidRPr="00DB4D59" w:rsidRDefault="00DB4D59" w:rsidP="00D205C2">
      <w:pPr>
        <w:pStyle w:val="ListeParagraf"/>
        <w:numPr>
          <w:ilvl w:val="0"/>
          <w:numId w:val="6"/>
        </w:numPr>
        <w:shd w:val="clear" w:color="auto" w:fill="FFFFFF" w:themeFill="background1"/>
        <w:spacing w:before="120" w:after="120" w:line="240" w:lineRule="auto"/>
        <w:jc w:val="both"/>
        <w:rPr>
          <w:rFonts w:ascii="Times New Roman" w:hAnsi="Times New Roman" w:cs="Times New Roman"/>
          <w:sz w:val="24"/>
        </w:rPr>
      </w:pPr>
      <w:r w:rsidRPr="00DB4D59">
        <w:rPr>
          <w:rFonts w:ascii="Times New Roman" w:hAnsi="Times New Roman" w:cs="Times New Roman"/>
          <w:sz w:val="24"/>
        </w:rPr>
        <w:t>Bölgedeki dış paydaşlarla kurulan etkileşimi arttırmak</w:t>
      </w:r>
    </w:p>
    <w:p w14:paraId="3910E371" w14:textId="77777777" w:rsidR="00405A96" w:rsidRDefault="00405A96" w:rsidP="00D205C2">
      <w:pPr>
        <w:widowControl w:val="0"/>
        <w:tabs>
          <w:tab w:val="left" w:pos="1385"/>
        </w:tabs>
        <w:autoSpaceDE w:val="0"/>
        <w:autoSpaceDN w:val="0"/>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0D0BD3">
        <w:rPr>
          <w:rFonts w:ascii="Times New Roman" w:hAnsi="Times New Roman" w:cs="Times New Roman"/>
          <w:b/>
          <w:sz w:val="24"/>
          <w:szCs w:val="24"/>
        </w:rPr>
        <w:t>Kalite Politikası</w:t>
      </w:r>
    </w:p>
    <w:p w14:paraId="032DE3A4" w14:textId="77777777" w:rsidR="00405A96" w:rsidRPr="000D0BD3" w:rsidRDefault="00405A96" w:rsidP="00D205C2">
      <w:pPr>
        <w:spacing w:before="120" w:after="120" w:line="240" w:lineRule="auto"/>
        <w:ind w:firstLine="720"/>
        <w:jc w:val="both"/>
        <w:rPr>
          <w:rFonts w:ascii="Times New Roman" w:hAnsi="Times New Roman" w:cs="Times New Roman"/>
          <w:sz w:val="24"/>
          <w:szCs w:val="24"/>
        </w:rPr>
      </w:pPr>
      <w:r w:rsidRPr="000D0BD3">
        <w:rPr>
          <w:rFonts w:ascii="Times New Roman" w:hAnsi="Times New Roman" w:cs="Times New Roman"/>
          <w:sz w:val="24"/>
          <w:szCs w:val="24"/>
        </w:rPr>
        <w:t xml:space="preserve">Ağrı İbrahim Çeçen Üniversitesi Tıp Fakültesi </w:t>
      </w:r>
      <w:proofErr w:type="gramStart"/>
      <w:r w:rsidRPr="000D0BD3">
        <w:rPr>
          <w:rFonts w:ascii="Times New Roman" w:hAnsi="Times New Roman" w:cs="Times New Roman"/>
          <w:sz w:val="24"/>
          <w:szCs w:val="24"/>
        </w:rPr>
        <w:t>misyon</w:t>
      </w:r>
      <w:proofErr w:type="gramEnd"/>
      <w:r w:rsidRPr="000D0BD3">
        <w:rPr>
          <w:rFonts w:ascii="Times New Roman" w:hAnsi="Times New Roman" w:cs="Times New Roman"/>
          <w:sz w:val="24"/>
          <w:szCs w:val="24"/>
        </w:rPr>
        <w:t xml:space="preserve"> ve vizyonu ile uyumlu ve günün gereksinimlerine uygun olarak bilimsel araştırmalar ve çalışmalar yapmakta, ders içeriğini sürekli yenilemekte, modern yöntem ve teknikleri uygulayarak eğitim-öğretim süreçlerini yürütmektedir. Ayrıca eğitim hizmetlerinin kalitesi konusunda güven ve memnuniyet sağlayarak; eğitimsel, bilimsel ve mesleki başarıları ile tanınacak modern bir öğrenim birimine dönüştürmektir.</w:t>
      </w:r>
    </w:p>
    <w:p w14:paraId="3F349491" w14:textId="77777777" w:rsidR="00405A96" w:rsidRPr="000D0BD3" w:rsidRDefault="00405A96" w:rsidP="00D205C2">
      <w:pPr>
        <w:spacing w:before="120" w:after="120" w:line="240" w:lineRule="auto"/>
        <w:ind w:firstLine="720"/>
        <w:jc w:val="both"/>
        <w:rPr>
          <w:rFonts w:ascii="Times New Roman" w:hAnsi="Times New Roman" w:cs="Times New Roman"/>
          <w:sz w:val="24"/>
          <w:szCs w:val="24"/>
        </w:rPr>
      </w:pPr>
      <w:r w:rsidRPr="000D0BD3">
        <w:rPr>
          <w:rFonts w:ascii="Times New Roman" w:hAnsi="Times New Roman" w:cs="Times New Roman"/>
          <w:sz w:val="24"/>
          <w:szCs w:val="24"/>
        </w:rPr>
        <w:t>Bu bağlamda Ağrı İbrahim Çeçen Üniversitesi Tıp Fakültesi’nin kalite politikası aşağıdaki ilkeler çerçevesinde şekillenmektedir:</w:t>
      </w:r>
    </w:p>
    <w:p w14:paraId="772EA65F" w14:textId="77777777" w:rsidR="00405A96" w:rsidRPr="000D0BD3" w:rsidRDefault="00405A96" w:rsidP="00D205C2">
      <w:pPr>
        <w:pStyle w:val="ListeParagraf"/>
        <w:numPr>
          <w:ilvl w:val="0"/>
          <w:numId w:val="12"/>
        </w:numPr>
        <w:spacing w:before="120" w:after="120" w:line="240" w:lineRule="auto"/>
        <w:jc w:val="both"/>
        <w:rPr>
          <w:rFonts w:ascii="Times New Roman" w:hAnsi="Times New Roman" w:cs="Times New Roman"/>
          <w:sz w:val="24"/>
          <w:szCs w:val="24"/>
        </w:rPr>
      </w:pPr>
      <w:r w:rsidRPr="000D0BD3">
        <w:rPr>
          <w:rFonts w:ascii="Times New Roman" w:hAnsi="Times New Roman" w:cs="Times New Roman"/>
          <w:sz w:val="24"/>
          <w:szCs w:val="24"/>
        </w:rPr>
        <w:t>Eğitim programlarının kalitesini arttırmak,</w:t>
      </w:r>
    </w:p>
    <w:p w14:paraId="53B17D00" w14:textId="77777777" w:rsidR="00405A96" w:rsidRPr="000D0BD3" w:rsidRDefault="00405A96" w:rsidP="00D205C2">
      <w:pPr>
        <w:pStyle w:val="ListeParagraf"/>
        <w:numPr>
          <w:ilvl w:val="0"/>
          <w:numId w:val="12"/>
        </w:numPr>
        <w:spacing w:before="120" w:after="120" w:line="240" w:lineRule="auto"/>
        <w:jc w:val="both"/>
        <w:rPr>
          <w:rFonts w:ascii="Times New Roman" w:hAnsi="Times New Roman" w:cs="Times New Roman"/>
          <w:sz w:val="24"/>
          <w:szCs w:val="24"/>
        </w:rPr>
      </w:pPr>
      <w:r w:rsidRPr="000D0BD3">
        <w:rPr>
          <w:rFonts w:ascii="Times New Roman" w:hAnsi="Times New Roman" w:cs="Times New Roman"/>
          <w:sz w:val="24"/>
          <w:szCs w:val="24"/>
        </w:rPr>
        <w:t>Akademik ve idari personelin bilgi ve becerilerini geliştirmek,</w:t>
      </w:r>
    </w:p>
    <w:p w14:paraId="5B1557D1" w14:textId="77777777" w:rsidR="00405A96" w:rsidRPr="000D0BD3" w:rsidRDefault="00405A96" w:rsidP="00D205C2">
      <w:pPr>
        <w:pStyle w:val="ListeParagraf"/>
        <w:numPr>
          <w:ilvl w:val="0"/>
          <w:numId w:val="12"/>
        </w:numPr>
        <w:spacing w:before="120" w:after="120" w:line="240" w:lineRule="auto"/>
        <w:jc w:val="both"/>
        <w:rPr>
          <w:rFonts w:ascii="Times New Roman" w:hAnsi="Times New Roman" w:cs="Times New Roman"/>
          <w:sz w:val="24"/>
          <w:szCs w:val="24"/>
        </w:rPr>
      </w:pPr>
      <w:r w:rsidRPr="000D0BD3">
        <w:rPr>
          <w:rFonts w:ascii="Times New Roman" w:hAnsi="Times New Roman" w:cs="Times New Roman"/>
          <w:sz w:val="24"/>
          <w:szCs w:val="24"/>
        </w:rPr>
        <w:t xml:space="preserve">Malzeme ve insan kaynağının </w:t>
      </w:r>
      <w:proofErr w:type="gramStart"/>
      <w:r w:rsidRPr="000D0BD3">
        <w:rPr>
          <w:rFonts w:ascii="Times New Roman" w:hAnsi="Times New Roman" w:cs="Times New Roman"/>
          <w:sz w:val="24"/>
          <w:szCs w:val="24"/>
        </w:rPr>
        <w:t>optimum</w:t>
      </w:r>
      <w:proofErr w:type="gramEnd"/>
      <w:r w:rsidRPr="000D0BD3">
        <w:rPr>
          <w:rFonts w:ascii="Times New Roman" w:hAnsi="Times New Roman" w:cs="Times New Roman"/>
          <w:sz w:val="24"/>
          <w:szCs w:val="24"/>
        </w:rPr>
        <w:t xml:space="preserve"> kullanımını sağlamak,</w:t>
      </w:r>
    </w:p>
    <w:p w14:paraId="5CD6DF91" w14:textId="77777777" w:rsidR="00405A96" w:rsidRPr="000D0BD3" w:rsidRDefault="00405A96" w:rsidP="00D205C2">
      <w:pPr>
        <w:pStyle w:val="ListeParagraf"/>
        <w:numPr>
          <w:ilvl w:val="0"/>
          <w:numId w:val="12"/>
        </w:numPr>
        <w:spacing w:before="120" w:after="120" w:line="240" w:lineRule="auto"/>
        <w:jc w:val="both"/>
        <w:rPr>
          <w:rFonts w:ascii="Times New Roman" w:hAnsi="Times New Roman" w:cs="Times New Roman"/>
          <w:sz w:val="24"/>
          <w:szCs w:val="24"/>
        </w:rPr>
      </w:pPr>
      <w:r w:rsidRPr="000D0BD3">
        <w:rPr>
          <w:rFonts w:ascii="Times New Roman" w:hAnsi="Times New Roman" w:cs="Times New Roman"/>
          <w:sz w:val="24"/>
          <w:szCs w:val="24"/>
        </w:rPr>
        <w:t>Bilimsel araştırma ve sanatsal faaliyetlerin kalitesini arttırmak,</w:t>
      </w:r>
    </w:p>
    <w:p w14:paraId="3A4B9412" w14:textId="77777777" w:rsidR="00405A96" w:rsidRPr="000D0BD3" w:rsidRDefault="00405A96" w:rsidP="00D205C2">
      <w:pPr>
        <w:pStyle w:val="ListeParagraf"/>
        <w:numPr>
          <w:ilvl w:val="0"/>
          <w:numId w:val="12"/>
        </w:numPr>
        <w:spacing w:before="120" w:after="120" w:line="240" w:lineRule="auto"/>
        <w:jc w:val="both"/>
        <w:rPr>
          <w:rFonts w:ascii="Times New Roman" w:hAnsi="Times New Roman" w:cs="Times New Roman"/>
          <w:sz w:val="24"/>
          <w:szCs w:val="24"/>
        </w:rPr>
      </w:pPr>
      <w:r w:rsidRPr="000D0BD3">
        <w:rPr>
          <w:rFonts w:ascii="Times New Roman" w:hAnsi="Times New Roman" w:cs="Times New Roman"/>
          <w:sz w:val="24"/>
          <w:szCs w:val="24"/>
        </w:rPr>
        <w:t>Çalışanların ve öğrencilerin, öz değerlendirme ve kalite değerlendirmesindeki rolünü güçlendirmek,</w:t>
      </w:r>
    </w:p>
    <w:p w14:paraId="007C3A94" w14:textId="77777777" w:rsidR="00405A96" w:rsidRPr="000D0BD3" w:rsidRDefault="00405A96" w:rsidP="00D205C2">
      <w:pPr>
        <w:pStyle w:val="ListeParagraf"/>
        <w:numPr>
          <w:ilvl w:val="0"/>
          <w:numId w:val="12"/>
        </w:numPr>
        <w:spacing w:before="120" w:after="120" w:line="240" w:lineRule="auto"/>
        <w:jc w:val="both"/>
        <w:rPr>
          <w:rFonts w:ascii="Times New Roman" w:hAnsi="Times New Roman" w:cs="Times New Roman"/>
          <w:sz w:val="24"/>
          <w:szCs w:val="24"/>
        </w:rPr>
      </w:pPr>
      <w:r w:rsidRPr="000D0BD3">
        <w:rPr>
          <w:rFonts w:ascii="Times New Roman" w:hAnsi="Times New Roman" w:cs="Times New Roman"/>
          <w:sz w:val="24"/>
          <w:szCs w:val="24"/>
        </w:rPr>
        <w:t>Çalışanların ve öğrencilerin çalışmalarına yüksek bağlılık ile kalite kültürünün sürekliliğini sağlamak,</w:t>
      </w:r>
    </w:p>
    <w:p w14:paraId="38DFF08B" w14:textId="77777777" w:rsidR="00405A96" w:rsidRPr="000D0BD3" w:rsidRDefault="00405A96" w:rsidP="00D205C2">
      <w:pPr>
        <w:pStyle w:val="ListeParagraf"/>
        <w:numPr>
          <w:ilvl w:val="0"/>
          <w:numId w:val="12"/>
        </w:numPr>
        <w:spacing w:before="120" w:after="120" w:line="240" w:lineRule="auto"/>
        <w:jc w:val="both"/>
        <w:rPr>
          <w:rFonts w:ascii="Times New Roman" w:hAnsi="Times New Roman" w:cs="Times New Roman"/>
          <w:sz w:val="24"/>
          <w:szCs w:val="24"/>
        </w:rPr>
      </w:pPr>
      <w:r w:rsidRPr="000D0BD3">
        <w:rPr>
          <w:rFonts w:ascii="Times New Roman" w:hAnsi="Times New Roman" w:cs="Times New Roman"/>
          <w:sz w:val="24"/>
          <w:szCs w:val="24"/>
        </w:rPr>
        <w:t xml:space="preserve">Başarılı sonuçlar elde etmek için doğru hedeflere doğru zamanda doğru şekilde </w:t>
      </w:r>
      <w:proofErr w:type="spellStart"/>
      <w:r w:rsidRPr="000D0BD3">
        <w:rPr>
          <w:rFonts w:ascii="Times New Roman" w:hAnsi="Times New Roman" w:cs="Times New Roman"/>
          <w:sz w:val="24"/>
          <w:szCs w:val="24"/>
        </w:rPr>
        <w:t>kanalize</w:t>
      </w:r>
      <w:proofErr w:type="spellEnd"/>
      <w:r w:rsidRPr="000D0BD3">
        <w:rPr>
          <w:rFonts w:ascii="Times New Roman" w:hAnsi="Times New Roman" w:cs="Times New Roman"/>
          <w:sz w:val="24"/>
          <w:szCs w:val="24"/>
        </w:rPr>
        <w:t xml:space="preserve"> olmak,</w:t>
      </w:r>
    </w:p>
    <w:p w14:paraId="021BE7DB" w14:textId="77777777" w:rsidR="00405A96" w:rsidRPr="000D0BD3" w:rsidRDefault="00405A96" w:rsidP="00D205C2">
      <w:pPr>
        <w:pStyle w:val="ListeParagraf"/>
        <w:numPr>
          <w:ilvl w:val="0"/>
          <w:numId w:val="12"/>
        </w:numPr>
        <w:spacing w:before="120" w:after="120" w:line="240" w:lineRule="auto"/>
        <w:jc w:val="both"/>
        <w:rPr>
          <w:rFonts w:ascii="Times New Roman" w:hAnsi="Times New Roman" w:cs="Times New Roman"/>
          <w:sz w:val="24"/>
          <w:szCs w:val="24"/>
        </w:rPr>
      </w:pPr>
      <w:r w:rsidRPr="000D0BD3">
        <w:rPr>
          <w:rFonts w:ascii="Times New Roman" w:hAnsi="Times New Roman" w:cs="Times New Roman"/>
          <w:sz w:val="24"/>
          <w:szCs w:val="24"/>
        </w:rPr>
        <w:t>Üniversitenin değerleri ve hedefleri doğrultusunda amaca uygun çalışma modelleri belirleyip, elde edilen sonuçları daha da iyileştirmek için sürekli olarak değerlendirme ve geliştirme faaliyetlerinde bulunmak,</w:t>
      </w:r>
    </w:p>
    <w:p w14:paraId="039A75F5" w14:textId="77777777" w:rsidR="00405A96" w:rsidRPr="000D0BD3" w:rsidRDefault="00405A96" w:rsidP="00D205C2">
      <w:pPr>
        <w:pStyle w:val="ListeParagraf"/>
        <w:numPr>
          <w:ilvl w:val="0"/>
          <w:numId w:val="12"/>
        </w:numPr>
        <w:spacing w:before="120" w:after="120" w:line="240" w:lineRule="auto"/>
        <w:jc w:val="both"/>
        <w:rPr>
          <w:rFonts w:ascii="Times New Roman" w:hAnsi="Times New Roman" w:cs="Times New Roman"/>
          <w:sz w:val="24"/>
          <w:szCs w:val="24"/>
        </w:rPr>
      </w:pPr>
      <w:r w:rsidRPr="000D0BD3">
        <w:rPr>
          <w:rFonts w:ascii="Times New Roman" w:hAnsi="Times New Roman" w:cs="Times New Roman"/>
          <w:sz w:val="24"/>
          <w:szCs w:val="24"/>
        </w:rPr>
        <w:t>Eğitim faaliyetlerinin her alanında kaliteyi hedef alarak, toplumun üniversiteye ve onun faaliyetlerine güvenini sağlamak,</w:t>
      </w:r>
    </w:p>
    <w:p w14:paraId="57ABF0BA" w14:textId="77777777" w:rsidR="00405A96" w:rsidRPr="00704C91" w:rsidRDefault="00405A96" w:rsidP="00D205C2">
      <w:pPr>
        <w:pStyle w:val="ListeParagraf"/>
        <w:numPr>
          <w:ilvl w:val="0"/>
          <w:numId w:val="12"/>
        </w:numPr>
        <w:spacing w:before="120" w:after="120" w:line="240" w:lineRule="auto"/>
        <w:jc w:val="both"/>
        <w:rPr>
          <w:rFonts w:ascii="Times New Roman" w:hAnsi="Times New Roman" w:cs="Times New Roman"/>
          <w:sz w:val="24"/>
          <w:szCs w:val="24"/>
        </w:rPr>
      </w:pPr>
      <w:r w:rsidRPr="000D0BD3">
        <w:rPr>
          <w:rFonts w:ascii="Times New Roman" w:hAnsi="Times New Roman" w:cs="Times New Roman"/>
          <w:sz w:val="24"/>
          <w:szCs w:val="24"/>
        </w:rPr>
        <w:t>Kalite kültürünü tüm kademelere benimsetmek ve bu şekilde eğitim – öğretimdeki kalite bilincini geliştirerek üniversitenin bilim</w:t>
      </w:r>
      <w:r w:rsidRPr="00704C91">
        <w:rPr>
          <w:rFonts w:ascii="Times New Roman" w:hAnsi="Times New Roman" w:cs="Times New Roman"/>
          <w:sz w:val="24"/>
          <w:szCs w:val="24"/>
        </w:rPr>
        <w:t>sel ve mesleki itibarına katkıda bulunmaktır.</w:t>
      </w:r>
    </w:p>
    <w:p w14:paraId="193E3930" w14:textId="77777777" w:rsidR="00790FBF" w:rsidRPr="001C2904"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14:paraId="032493EC" w14:textId="77777777" w:rsidR="00790FBF" w:rsidRPr="0072027E" w:rsidRDefault="00790FBF" w:rsidP="007C0217">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lastRenderedPageBreak/>
        <w:t xml:space="preserve"> LİDERLİK, YÖNETİŞİM ve KALİTE</w:t>
      </w:r>
    </w:p>
    <w:p w14:paraId="2D4B8207"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A.1. Liderlik ve Kalite</w:t>
      </w:r>
    </w:p>
    <w:p w14:paraId="4A2813F4" w14:textId="77777777"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A.1.1. Yönetişim modeli ve idari yapı</w:t>
      </w:r>
    </w:p>
    <w:p w14:paraId="43AAEF52" w14:textId="5201F571" w:rsidR="00CB14B0" w:rsidRDefault="00233AB6" w:rsidP="003A4F35">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Tıp Fakültesi,</w:t>
      </w:r>
      <w:r w:rsidRPr="00233AB6">
        <w:rPr>
          <w:rFonts w:ascii="Times New Roman" w:hAnsi="Times New Roman" w:cs="Times New Roman"/>
          <w:sz w:val="24"/>
        </w:rPr>
        <w:t xml:space="preserve"> </w:t>
      </w:r>
      <w:proofErr w:type="gramStart"/>
      <w:r w:rsidRPr="001C2904">
        <w:rPr>
          <w:rFonts w:ascii="Times New Roman" w:hAnsi="Times New Roman" w:cs="Times New Roman"/>
          <w:sz w:val="24"/>
        </w:rPr>
        <w:t>misyon</w:t>
      </w:r>
      <w:proofErr w:type="gramEnd"/>
      <w:r w:rsidRPr="001C2904">
        <w:rPr>
          <w:rFonts w:ascii="Times New Roman" w:hAnsi="Times New Roman" w:cs="Times New Roman"/>
          <w:sz w:val="24"/>
        </w:rPr>
        <w:t xml:space="preserve"> ve stratejik hedeflerine ulaşmasını güvence altına alan ve süreçleriyle uyumlu yönetişim modeli ve idari yapılanması belirlenmiştir.</w:t>
      </w:r>
      <w:r>
        <w:rPr>
          <w:rFonts w:ascii="Times New Roman" w:hAnsi="Times New Roman" w:cs="Times New Roman"/>
          <w:sz w:val="24"/>
        </w:rPr>
        <w:t xml:space="preserve"> Y</w:t>
      </w:r>
      <w:r w:rsidRPr="00233AB6">
        <w:rPr>
          <w:rFonts w:ascii="Times New Roman" w:hAnsi="Times New Roman" w:cs="Times New Roman"/>
          <w:sz w:val="24"/>
        </w:rPr>
        <w:t>ö</w:t>
      </w:r>
      <w:r w:rsidR="00954FF2">
        <w:rPr>
          <w:rFonts w:ascii="Times New Roman" w:hAnsi="Times New Roman" w:cs="Times New Roman"/>
          <w:sz w:val="24"/>
        </w:rPr>
        <w:t xml:space="preserve">netişim modeli ve idari yapısı </w:t>
      </w:r>
      <w:r w:rsidRPr="00233AB6">
        <w:rPr>
          <w:rFonts w:ascii="Times New Roman" w:hAnsi="Times New Roman" w:cs="Times New Roman"/>
          <w:sz w:val="24"/>
        </w:rPr>
        <w:t>yasal düzenlemeler</w:t>
      </w:r>
      <w:r w:rsidR="00954FF2">
        <w:rPr>
          <w:rFonts w:ascii="Times New Roman" w:hAnsi="Times New Roman" w:cs="Times New Roman"/>
          <w:sz w:val="24"/>
        </w:rPr>
        <w:t>,</w:t>
      </w:r>
      <w:r w:rsidRPr="00233AB6">
        <w:rPr>
          <w:rFonts w:ascii="Times New Roman" w:hAnsi="Times New Roman" w:cs="Times New Roman"/>
          <w:sz w:val="24"/>
        </w:rPr>
        <w:t xml:space="preserve"> </w:t>
      </w:r>
      <w:r w:rsidR="00954FF2">
        <w:rPr>
          <w:rFonts w:ascii="Times New Roman" w:hAnsi="Times New Roman" w:cs="Times New Roman"/>
          <w:sz w:val="24"/>
        </w:rPr>
        <w:t xml:space="preserve">kurumsal yaklaşım, gelenekler ve tercihler </w:t>
      </w:r>
      <w:r w:rsidR="00954FF2" w:rsidRPr="00233AB6">
        <w:rPr>
          <w:rFonts w:ascii="Times New Roman" w:hAnsi="Times New Roman" w:cs="Times New Roman"/>
          <w:sz w:val="24"/>
        </w:rPr>
        <w:t>çerçevesinde</w:t>
      </w:r>
      <w:r w:rsidR="00954FF2">
        <w:rPr>
          <w:rFonts w:ascii="Times New Roman" w:hAnsi="Times New Roman" w:cs="Times New Roman"/>
          <w:sz w:val="24"/>
        </w:rPr>
        <w:t xml:space="preserve"> oluşturulmuştur. K</w:t>
      </w:r>
      <w:r w:rsidRPr="00233AB6">
        <w:rPr>
          <w:rFonts w:ascii="Times New Roman" w:hAnsi="Times New Roman" w:cs="Times New Roman"/>
          <w:sz w:val="24"/>
        </w:rPr>
        <w:t>arar verme mekanizmaları, kontrol ve denge</w:t>
      </w:r>
      <w:r w:rsidR="003A4F35">
        <w:rPr>
          <w:rFonts w:ascii="Times New Roman" w:hAnsi="Times New Roman" w:cs="Times New Roman"/>
          <w:sz w:val="24"/>
        </w:rPr>
        <w:t xml:space="preserve"> unsurları, </w:t>
      </w:r>
      <w:r w:rsidRPr="00233AB6">
        <w:rPr>
          <w:rFonts w:ascii="Times New Roman" w:hAnsi="Times New Roman" w:cs="Times New Roman"/>
          <w:sz w:val="24"/>
        </w:rPr>
        <w:t>komisyonların/kuru</w:t>
      </w:r>
      <w:r w:rsidR="00954FF2">
        <w:rPr>
          <w:rFonts w:ascii="Times New Roman" w:hAnsi="Times New Roman" w:cs="Times New Roman"/>
          <w:sz w:val="24"/>
        </w:rPr>
        <w:t>lların çeşitliliği</w:t>
      </w:r>
      <w:r w:rsidR="00CB14B0">
        <w:rPr>
          <w:rFonts w:ascii="Times New Roman" w:hAnsi="Times New Roman" w:cs="Times New Roman"/>
          <w:sz w:val="24"/>
        </w:rPr>
        <w:t xml:space="preserve"> ile </w:t>
      </w:r>
      <w:r w:rsidRPr="00233AB6">
        <w:rPr>
          <w:rFonts w:ascii="Times New Roman" w:hAnsi="Times New Roman" w:cs="Times New Roman"/>
          <w:sz w:val="24"/>
        </w:rPr>
        <w:t xml:space="preserve">modelin kurumsallığı ve sürekliliği yerleşmiş ve benimsenmiştir </w:t>
      </w:r>
      <w:r w:rsidR="00CB14B0" w:rsidRPr="00EF0647">
        <w:rPr>
          <w:rFonts w:ascii="Times New Roman" w:hAnsi="Times New Roman" w:cs="Times New Roman"/>
          <w:sz w:val="24"/>
        </w:rPr>
        <w:t>[</w:t>
      </w:r>
      <w:r w:rsidR="00CB14B0">
        <w:rPr>
          <w:rFonts w:ascii="Times New Roman" w:hAnsi="Times New Roman" w:cs="Times New Roman"/>
          <w:sz w:val="24"/>
        </w:rPr>
        <w:t>1</w:t>
      </w:r>
      <w:r w:rsidR="003A4F35">
        <w:rPr>
          <w:rFonts w:ascii="Times New Roman" w:hAnsi="Times New Roman" w:cs="Times New Roman"/>
          <w:sz w:val="24"/>
        </w:rPr>
        <w:t>_OD4</w:t>
      </w:r>
      <w:r w:rsidR="004538F9">
        <w:rPr>
          <w:rFonts w:ascii="Times New Roman" w:hAnsi="Times New Roman" w:cs="Times New Roman"/>
          <w:sz w:val="24"/>
        </w:rPr>
        <w:t>, 2</w:t>
      </w:r>
      <w:r w:rsidR="003A4F35">
        <w:rPr>
          <w:rFonts w:ascii="Times New Roman" w:hAnsi="Times New Roman" w:cs="Times New Roman"/>
          <w:sz w:val="24"/>
        </w:rPr>
        <w:t>_OD4</w:t>
      </w:r>
      <w:r w:rsidR="00CB14B0" w:rsidRPr="00EF0647">
        <w:rPr>
          <w:rFonts w:ascii="Times New Roman" w:hAnsi="Times New Roman" w:cs="Times New Roman"/>
          <w:sz w:val="24"/>
        </w:rPr>
        <w:t>]</w:t>
      </w:r>
      <w:r w:rsidRPr="00233AB6">
        <w:rPr>
          <w:rFonts w:ascii="Times New Roman" w:hAnsi="Times New Roman" w:cs="Times New Roman"/>
          <w:sz w:val="24"/>
        </w:rPr>
        <w:t>.</w:t>
      </w:r>
      <w:r w:rsidR="00CB14B0">
        <w:rPr>
          <w:rFonts w:ascii="Times New Roman" w:hAnsi="Times New Roman" w:cs="Times New Roman"/>
          <w:sz w:val="24"/>
        </w:rPr>
        <w:t xml:space="preserve"> </w:t>
      </w:r>
      <w:r w:rsidR="00CB14B0" w:rsidRPr="00CB14B0">
        <w:rPr>
          <w:rFonts w:ascii="Times New Roman" w:hAnsi="Times New Roman" w:cs="Times New Roman"/>
          <w:sz w:val="24"/>
        </w:rPr>
        <w:t>Üst yönetimin çalışma politikası, yetki ve sorumlulukları, kurumun akademik camia ile iletişimi; üst yönetim tarzının hedeflenen kurum kimliği ile uyumu yerleşmiş ve benimsenmiştir</w:t>
      </w:r>
      <w:r w:rsidR="004538F9">
        <w:rPr>
          <w:rFonts w:ascii="Times New Roman" w:hAnsi="Times New Roman" w:cs="Times New Roman"/>
          <w:sz w:val="24"/>
        </w:rPr>
        <w:t xml:space="preserve"> </w:t>
      </w:r>
      <w:r w:rsidR="00B45921">
        <w:rPr>
          <w:rFonts w:ascii="Times New Roman" w:hAnsi="Times New Roman" w:cs="Times New Roman"/>
          <w:sz w:val="24"/>
        </w:rPr>
        <w:t>(</w:t>
      </w:r>
      <w:hyperlink r:id="rId11" w:history="1">
        <w:r w:rsidR="003A4F35" w:rsidRPr="00B45921">
          <w:rPr>
            <w:rStyle w:val="Kpr"/>
            <w:rFonts w:ascii="Times New Roman" w:hAnsi="Times New Roman" w:cs="Times New Roman"/>
            <w:sz w:val="24"/>
          </w:rPr>
          <w:t>OD4</w:t>
        </w:r>
      </w:hyperlink>
      <w:r w:rsidR="00B45921">
        <w:rPr>
          <w:rFonts w:ascii="Times New Roman" w:hAnsi="Times New Roman" w:cs="Times New Roman"/>
          <w:sz w:val="24"/>
        </w:rPr>
        <w:t>)</w:t>
      </w:r>
      <w:r w:rsidR="004538F9" w:rsidRPr="00233AB6">
        <w:rPr>
          <w:rFonts w:ascii="Times New Roman" w:hAnsi="Times New Roman" w:cs="Times New Roman"/>
          <w:sz w:val="24"/>
        </w:rPr>
        <w:t>.</w:t>
      </w:r>
      <w:r w:rsidR="00D76625">
        <w:rPr>
          <w:rFonts w:ascii="Times New Roman" w:hAnsi="Times New Roman" w:cs="Times New Roman"/>
          <w:sz w:val="24"/>
        </w:rPr>
        <w:t xml:space="preserve"> Organizasyon şeması, görev tanımları</w:t>
      </w:r>
      <w:r w:rsidR="00CF655C">
        <w:rPr>
          <w:rFonts w:ascii="Times New Roman" w:hAnsi="Times New Roman" w:cs="Times New Roman"/>
          <w:sz w:val="24"/>
        </w:rPr>
        <w:t>, iş akış şemaları</w:t>
      </w:r>
      <w:r w:rsidR="00CB14B0" w:rsidRPr="00CB14B0">
        <w:rPr>
          <w:rFonts w:ascii="Times New Roman" w:hAnsi="Times New Roman" w:cs="Times New Roman"/>
          <w:sz w:val="24"/>
        </w:rPr>
        <w:t xml:space="preserve"> vardır ve gerçeği yansıtmaktadır; ayrıca bunlar yayımlanmış ve işleyişin paydaşlarca bilinirliği sağlanmıştır</w:t>
      </w:r>
      <w:r w:rsidR="00CF655C">
        <w:rPr>
          <w:rFonts w:ascii="Times New Roman" w:hAnsi="Times New Roman" w:cs="Times New Roman"/>
          <w:sz w:val="24"/>
        </w:rPr>
        <w:t xml:space="preserve"> </w:t>
      </w:r>
      <w:hyperlink r:id="rId12" w:history="1">
        <w:r w:rsidR="003A4F35" w:rsidRPr="003A4F35">
          <w:rPr>
            <w:rStyle w:val="Kpr"/>
            <w:rFonts w:ascii="Times New Roman" w:hAnsi="Times New Roman" w:cs="Times New Roman"/>
            <w:sz w:val="24"/>
          </w:rPr>
          <w:t>(OD4)</w:t>
        </w:r>
      </w:hyperlink>
      <w:r w:rsidR="003A4F35">
        <w:rPr>
          <w:rFonts w:ascii="Times New Roman" w:hAnsi="Times New Roman" w:cs="Times New Roman"/>
          <w:sz w:val="24"/>
        </w:rPr>
        <w:t xml:space="preserve">, </w:t>
      </w:r>
      <w:hyperlink r:id="rId13" w:history="1">
        <w:r w:rsidR="003A4F35" w:rsidRPr="003A4F35">
          <w:rPr>
            <w:rStyle w:val="Kpr"/>
            <w:rFonts w:ascii="Times New Roman" w:hAnsi="Times New Roman" w:cs="Times New Roman"/>
            <w:sz w:val="24"/>
          </w:rPr>
          <w:t>(OD4).</w:t>
        </w:r>
      </w:hyperlink>
    </w:p>
    <w:p w14:paraId="08C7E69A" w14:textId="785DD323" w:rsidR="00CB14B0" w:rsidRDefault="00CF655C" w:rsidP="00CF655C">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Kurumun, </w:t>
      </w:r>
      <w:proofErr w:type="gramStart"/>
      <w:r>
        <w:rPr>
          <w:rFonts w:ascii="Times New Roman" w:hAnsi="Times New Roman" w:cs="Times New Roman"/>
          <w:sz w:val="24"/>
        </w:rPr>
        <w:t>m</w:t>
      </w:r>
      <w:r w:rsidR="00CB14B0" w:rsidRPr="00CB14B0">
        <w:rPr>
          <w:rFonts w:ascii="Times New Roman" w:hAnsi="Times New Roman" w:cs="Times New Roman"/>
          <w:sz w:val="24"/>
        </w:rPr>
        <w:t>isyon</w:t>
      </w:r>
      <w:proofErr w:type="gramEnd"/>
      <w:r w:rsidR="00CB14B0" w:rsidRPr="00CB14B0">
        <w:rPr>
          <w:rFonts w:ascii="Times New Roman" w:hAnsi="Times New Roman" w:cs="Times New Roman"/>
          <w:sz w:val="24"/>
        </w:rPr>
        <w:t xml:space="preserve"> ve vizyon</w:t>
      </w:r>
      <w:r>
        <w:rPr>
          <w:rFonts w:ascii="Times New Roman" w:hAnsi="Times New Roman" w:cs="Times New Roman"/>
          <w:sz w:val="24"/>
        </w:rPr>
        <w:t xml:space="preserve">u </w:t>
      </w:r>
      <w:r w:rsidR="00CB14B0" w:rsidRPr="00CB14B0">
        <w:rPr>
          <w:rFonts w:ascii="Times New Roman" w:hAnsi="Times New Roman" w:cs="Times New Roman"/>
          <w:sz w:val="24"/>
        </w:rPr>
        <w:t>tanımlanmıştır, kurum çalışanlarınca bilinir ve paylaşılır, birime özeldir, sürdürülebilir bir gelecek yaratmak için yol göstericidir. B</w:t>
      </w:r>
      <w:r>
        <w:rPr>
          <w:rFonts w:ascii="Times New Roman" w:hAnsi="Times New Roman" w:cs="Times New Roman"/>
          <w:sz w:val="24"/>
        </w:rPr>
        <w:t>enzer şekilde b</w:t>
      </w:r>
      <w:r w:rsidR="00CB14B0" w:rsidRPr="00CB14B0">
        <w:rPr>
          <w:rFonts w:ascii="Times New Roman" w:hAnsi="Times New Roman" w:cs="Times New Roman"/>
          <w:sz w:val="24"/>
        </w:rPr>
        <w:t>iri</w:t>
      </w:r>
      <w:r>
        <w:rPr>
          <w:rFonts w:ascii="Times New Roman" w:hAnsi="Times New Roman" w:cs="Times New Roman"/>
          <w:sz w:val="24"/>
        </w:rPr>
        <w:t>min kalite politikası</w:t>
      </w:r>
      <w:r w:rsidR="00CB14B0" w:rsidRPr="00CB14B0">
        <w:rPr>
          <w:rFonts w:ascii="Times New Roman" w:hAnsi="Times New Roman" w:cs="Times New Roman"/>
          <w:sz w:val="24"/>
        </w:rPr>
        <w:t>, değerleri ve h</w:t>
      </w:r>
      <w:r>
        <w:rPr>
          <w:rFonts w:ascii="Times New Roman" w:hAnsi="Times New Roman" w:cs="Times New Roman"/>
          <w:sz w:val="24"/>
        </w:rPr>
        <w:t xml:space="preserve">edefleri belirlenmiş </w:t>
      </w:r>
      <w:r w:rsidR="00CB14B0" w:rsidRPr="00CB14B0">
        <w:rPr>
          <w:rFonts w:ascii="Times New Roman" w:hAnsi="Times New Roman" w:cs="Times New Roman"/>
          <w:sz w:val="24"/>
        </w:rPr>
        <w:t>ve birim web sitesinde paylaşılmıştır.</w:t>
      </w:r>
      <w:r w:rsidRPr="00CF655C">
        <w:t xml:space="preserve"> </w:t>
      </w:r>
      <w:r w:rsidR="003A4F35">
        <w:rPr>
          <w:rFonts w:ascii="Times New Roman" w:hAnsi="Times New Roman" w:cs="Times New Roman"/>
          <w:sz w:val="24"/>
        </w:rPr>
        <w:t>(OD4) (syf.6-7</w:t>
      </w:r>
      <w:r>
        <w:rPr>
          <w:rFonts w:ascii="Times New Roman" w:hAnsi="Times New Roman" w:cs="Times New Roman"/>
          <w:sz w:val="24"/>
        </w:rPr>
        <w:t>)</w:t>
      </w:r>
    </w:p>
    <w:p w14:paraId="016D4587" w14:textId="77777777"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A.1.2. Liderlik</w:t>
      </w:r>
    </w:p>
    <w:p w14:paraId="0040949F" w14:textId="38E3616D" w:rsidR="00D161DB" w:rsidRPr="00D161DB" w:rsidRDefault="00D161DB" w:rsidP="0003644A">
      <w:pPr>
        <w:shd w:val="clear" w:color="auto" w:fill="FFFFFF" w:themeFill="background1"/>
        <w:spacing w:before="120" w:after="120" w:line="240" w:lineRule="auto"/>
        <w:jc w:val="both"/>
        <w:rPr>
          <w:rFonts w:ascii="Times New Roman" w:hAnsi="Times New Roman" w:cs="Times New Roman"/>
          <w:sz w:val="24"/>
        </w:rPr>
      </w:pPr>
      <w:r w:rsidRPr="00D161DB">
        <w:rPr>
          <w:rFonts w:ascii="Times New Roman" w:hAnsi="Times New Roman" w:cs="Times New Roman"/>
          <w:sz w:val="24"/>
        </w:rPr>
        <w:t xml:space="preserve">Kurumda üst yöneticinin ve süreç liderlerinin yükseköğretim ekosistemindeki değişim, belirsizlik ve karmaşıklığı dikkate alan bir kalite güvencesi sistemi ve kültürü oluşturma konusunda sahipliği ve </w:t>
      </w:r>
      <w:proofErr w:type="gramStart"/>
      <w:r w:rsidRPr="00D161DB">
        <w:rPr>
          <w:rFonts w:ascii="Times New Roman" w:hAnsi="Times New Roman" w:cs="Times New Roman"/>
          <w:sz w:val="24"/>
        </w:rPr>
        <w:t>motivasyonu</w:t>
      </w:r>
      <w:proofErr w:type="gramEnd"/>
      <w:r w:rsidRPr="00D161DB">
        <w:rPr>
          <w:rFonts w:ascii="Times New Roman" w:hAnsi="Times New Roman" w:cs="Times New Roman"/>
          <w:sz w:val="24"/>
        </w:rPr>
        <w:t xml:space="preserve"> yüksektir</w:t>
      </w:r>
      <w:r>
        <w:rPr>
          <w:rFonts w:ascii="Times New Roman" w:hAnsi="Times New Roman" w:cs="Times New Roman"/>
          <w:sz w:val="24"/>
        </w:rPr>
        <w:t xml:space="preserve">. </w:t>
      </w:r>
      <w:r w:rsidR="0003644A" w:rsidRPr="00D161DB">
        <w:rPr>
          <w:rFonts w:ascii="Times New Roman" w:hAnsi="Times New Roman" w:cs="Times New Roman"/>
          <w:sz w:val="24"/>
        </w:rPr>
        <w:t xml:space="preserve">Bu süreçler, liderlik yaklaşımıyla yönetilmektedir. Birimde liderlik anlayışı ve koordinasyon kültürü yerleşmiştir. Birim lideri, kurumun değerleri ve hedefleri doğrultusunda stratejilerinin yanı sıra; yetki paylaşımını, ilişkileri, zamanı, kurumsal </w:t>
      </w:r>
      <w:proofErr w:type="gramStart"/>
      <w:r w:rsidR="0003644A" w:rsidRPr="00D161DB">
        <w:rPr>
          <w:rFonts w:ascii="Times New Roman" w:hAnsi="Times New Roman" w:cs="Times New Roman"/>
          <w:sz w:val="24"/>
        </w:rPr>
        <w:t>motivasyon</w:t>
      </w:r>
      <w:proofErr w:type="gramEnd"/>
      <w:r w:rsidR="0003644A" w:rsidRPr="00D161DB">
        <w:rPr>
          <w:rFonts w:ascii="Times New Roman" w:hAnsi="Times New Roman" w:cs="Times New Roman"/>
          <w:sz w:val="24"/>
        </w:rPr>
        <w:t xml:space="preserve"> ve stresi etkin</w:t>
      </w:r>
      <w:r w:rsidR="0003644A">
        <w:rPr>
          <w:rFonts w:ascii="Times New Roman" w:hAnsi="Times New Roman" w:cs="Times New Roman"/>
          <w:sz w:val="24"/>
        </w:rPr>
        <w:t xml:space="preserve"> ve dengeli biçimde yönetme iradesi ve gayreti vardır</w:t>
      </w:r>
      <w:r w:rsidR="0003644A" w:rsidRPr="00D161DB">
        <w:rPr>
          <w:rFonts w:ascii="Times New Roman" w:hAnsi="Times New Roman" w:cs="Times New Roman"/>
          <w:sz w:val="24"/>
        </w:rPr>
        <w:t xml:space="preserve">. </w:t>
      </w:r>
      <w:r>
        <w:rPr>
          <w:rFonts w:ascii="Times New Roman" w:hAnsi="Times New Roman" w:cs="Times New Roman"/>
          <w:sz w:val="24"/>
        </w:rPr>
        <w:t>Kalite güvencesi ile ilgili tüm s</w:t>
      </w:r>
      <w:r w:rsidR="003A4F35">
        <w:rPr>
          <w:rFonts w:ascii="Times New Roman" w:hAnsi="Times New Roman" w:cs="Times New Roman"/>
          <w:sz w:val="24"/>
        </w:rPr>
        <w:t xml:space="preserve">üreçler </w:t>
      </w:r>
      <w:r w:rsidR="0003644A">
        <w:rPr>
          <w:rFonts w:ascii="Times New Roman" w:hAnsi="Times New Roman" w:cs="Times New Roman"/>
          <w:sz w:val="24"/>
        </w:rPr>
        <w:t xml:space="preserve">2024 yılı içerisinde üniversite kalite koordinatörlüğü ile eşgüdüm içerisinde </w:t>
      </w:r>
      <w:r w:rsidR="003A4F35">
        <w:rPr>
          <w:rFonts w:ascii="Times New Roman" w:hAnsi="Times New Roman" w:cs="Times New Roman"/>
          <w:sz w:val="24"/>
        </w:rPr>
        <w:t xml:space="preserve">fakülte web sayfasında tanımlanmıştır </w:t>
      </w:r>
      <w:hyperlink r:id="rId14" w:history="1">
        <w:r w:rsidR="003A4F35" w:rsidRPr="003A4F35">
          <w:rPr>
            <w:rStyle w:val="Kpr"/>
            <w:rFonts w:ascii="Times New Roman" w:hAnsi="Times New Roman" w:cs="Times New Roman"/>
            <w:sz w:val="24"/>
          </w:rPr>
          <w:t>(OD</w:t>
        </w:r>
        <w:r w:rsidR="0003644A">
          <w:rPr>
            <w:rStyle w:val="Kpr"/>
            <w:rFonts w:ascii="Times New Roman" w:hAnsi="Times New Roman" w:cs="Times New Roman"/>
            <w:sz w:val="24"/>
          </w:rPr>
          <w:t>3</w:t>
        </w:r>
        <w:r w:rsidR="003A4F35" w:rsidRPr="003A4F35">
          <w:rPr>
            <w:rStyle w:val="Kpr"/>
            <w:rFonts w:ascii="Times New Roman" w:hAnsi="Times New Roman" w:cs="Times New Roman"/>
            <w:sz w:val="24"/>
          </w:rPr>
          <w:t>).</w:t>
        </w:r>
      </w:hyperlink>
    </w:p>
    <w:p w14:paraId="0876476F" w14:textId="77777777"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A.1.3. Kurumsal dönüşüm kapasitesi</w:t>
      </w:r>
    </w:p>
    <w:p w14:paraId="3C9F23DF" w14:textId="4306711F" w:rsidR="00790FBF" w:rsidRPr="001C2904" w:rsidRDefault="006D21A3" w:rsidP="00E14094">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Kurum</w:t>
      </w:r>
      <w:r w:rsidRPr="006D21A3">
        <w:rPr>
          <w:rFonts w:ascii="Times New Roman" w:hAnsi="Times New Roman" w:cs="Times New Roman"/>
          <w:sz w:val="24"/>
        </w:rPr>
        <w:t xml:space="preserve"> içerisindeki değişimleri, küresel eğilimleri, ulusal hedefleri ve paydaş beklentilerini dikkate alarak kurumun geleceğe hazır olmasını sağlayan </w:t>
      </w:r>
      <w:r>
        <w:rPr>
          <w:rFonts w:ascii="Times New Roman" w:hAnsi="Times New Roman" w:cs="Times New Roman"/>
          <w:sz w:val="24"/>
        </w:rPr>
        <w:t xml:space="preserve">değişim iradesi bulunmaktadır </w:t>
      </w:r>
      <w:hyperlink r:id="rId15" w:history="1">
        <w:r w:rsidR="0025185D" w:rsidRPr="0064493F">
          <w:rPr>
            <w:rStyle w:val="Kpr"/>
            <w:rFonts w:ascii="Times New Roman" w:hAnsi="Times New Roman" w:cs="Times New Roman"/>
            <w:sz w:val="24"/>
          </w:rPr>
          <w:t>(</w:t>
        </w:r>
        <w:r w:rsidR="00E14094" w:rsidRPr="0064493F">
          <w:rPr>
            <w:rStyle w:val="Kpr"/>
            <w:rFonts w:ascii="Times New Roman" w:hAnsi="Times New Roman" w:cs="Times New Roman"/>
            <w:sz w:val="24"/>
          </w:rPr>
          <w:t>OD2</w:t>
        </w:r>
        <w:r w:rsidR="0025185D" w:rsidRPr="0064493F">
          <w:rPr>
            <w:rStyle w:val="Kpr"/>
            <w:rFonts w:ascii="Times New Roman" w:hAnsi="Times New Roman" w:cs="Times New Roman"/>
            <w:sz w:val="24"/>
          </w:rPr>
          <w:t>)</w:t>
        </w:r>
        <w:r w:rsidR="00E14094" w:rsidRPr="0064493F">
          <w:rPr>
            <w:rStyle w:val="Kpr"/>
            <w:rFonts w:ascii="Times New Roman" w:hAnsi="Times New Roman" w:cs="Times New Roman"/>
            <w:sz w:val="24"/>
          </w:rPr>
          <w:t>.</w:t>
        </w:r>
      </w:hyperlink>
    </w:p>
    <w:p w14:paraId="32924B5E"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A.1.4. İç kalite güvencesi mekanizmaları</w:t>
      </w:r>
    </w:p>
    <w:p w14:paraId="373C77CC" w14:textId="668AF98C" w:rsidR="004910EF" w:rsidRDefault="004910EF" w:rsidP="007C0217">
      <w:pPr>
        <w:shd w:val="clear" w:color="auto" w:fill="FFFFFF" w:themeFill="background1"/>
        <w:spacing w:before="120" w:after="120" w:line="240" w:lineRule="auto"/>
        <w:jc w:val="both"/>
        <w:rPr>
          <w:rFonts w:ascii="Times New Roman" w:hAnsi="Times New Roman" w:cs="Times New Roman"/>
          <w:sz w:val="24"/>
        </w:rPr>
      </w:pPr>
      <w:r w:rsidRPr="004910EF">
        <w:rPr>
          <w:rFonts w:ascii="Times New Roman" w:hAnsi="Times New Roman" w:cs="Times New Roman"/>
          <w:sz w:val="24"/>
        </w:rPr>
        <w:t xml:space="preserve">Birim, iç kalite güvencesi sisteminin oluşturulması ve bu sistem </w:t>
      </w:r>
      <w:proofErr w:type="gramStart"/>
      <w:r w:rsidRPr="004910EF">
        <w:rPr>
          <w:rFonts w:ascii="Times New Roman" w:hAnsi="Times New Roman" w:cs="Times New Roman"/>
          <w:sz w:val="24"/>
        </w:rPr>
        <w:t>dahilinde</w:t>
      </w:r>
      <w:proofErr w:type="gramEnd"/>
      <w:r w:rsidRPr="004910EF">
        <w:rPr>
          <w:rFonts w:ascii="Times New Roman" w:hAnsi="Times New Roman" w:cs="Times New Roman"/>
          <w:sz w:val="24"/>
        </w:rPr>
        <w:t xml:space="preserve"> kalite güvence rehberinin belirlenmesine yönelik çalışmalar yapılmış ve 2024 yılı içerisinde tamamlanmıştır. Bu kapsamda 2024 yılı içerisinde fakülte süreç kartı hazırlanarak yürütülecek süreçlerle ilgili hedefler belirlenmiş ve bu hedeflere yönelik PUKÖ çevrimleri itibarı ile takvim yılı temelinde hangi işlem, süreç, mekanizmaların devreye gireceği planlanmış, sorumluluklar ve yetkiler tanımlanmıştır. Gerçekleşen uygulamalar bazıları dönemlik bazıları ise yılsonu değerlen</w:t>
      </w:r>
      <w:r w:rsidR="0025185D">
        <w:rPr>
          <w:rFonts w:ascii="Times New Roman" w:hAnsi="Times New Roman" w:cs="Times New Roman"/>
          <w:sz w:val="24"/>
        </w:rPr>
        <w:t>dirilmeleri yapılmıştır</w:t>
      </w:r>
      <w:r w:rsidR="0064493F">
        <w:rPr>
          <w:rFonts w:ascii="Times New Roman" w:hAnsi="Times New Roman" w:cs="Times New Roman"/>
          <w:sz w:val="24"/>
        </w:rPr>
        <w:t xml:space="preserve"> </w:t>
      </w:r>
      <w:r w:rsidR="0064493F" w:rsidRPr="00EF0647">
        <w:rPr>
          <w:rFonts w:ascii="Times New Roman" w:hAnsi="Times New Roman" w:cs="Times New Roman"/>
          <w:sz w:val="24"/>
        </w:rPr>
        <w:t>[</w:t>
      </w:r>
      <w:r w:rsidR="00B45921">
        <w:rPr>
          <w:rFonts w:ascii="Times New Roman" w:hAnsi="Times New Roman" w:cs="Times New Roman"/>
          <w:sz w:val="24"/>
        </w:rPr>
        <w:t>3</w:t>
      </w:r>
      <w:r w:rsidR="0064493F">
        <w:rPr>
          <w:rFonts w:ascii="Times New Roman" w:hAnsi="Times New Roman" w:cs="Times New Roman"/>
          <w:sz w:val="24"/>
        </w:rPr>
        <w:t>_OD4</w:t>
      </w:r>
      <w:r w:rsidR="0064493F" w:rsidRPr="00EF0647">
        <w:rPr>
          <w:rFonts w:ascii="Times New Roman" w:hAnsi="Times New Roman" w:cs="Times New Roman"/>
          <w:sz w:val="24"/>
        </w:rPr>
        <w:t>]</w:t>
      </w:r>
      <w:r w:rsidRPr="004910EF">
        <w:rPr>
          <w:rFonts w:ascii="Times New Roman" w:hAnsi="Times New Roman" w:cs="Times New Roman"/>
          <w:sz w:val="24"/>
        </w:rPr>
        <w:t>. Kalite güvencesi rehberi niteliğinde olan, politika ayrıntılarının yer aldığı “süreç kart</w:t>
      </w:r>
      <w:r w:rsidR="0025185D">
        <w:rPr>
          <w:rFonts w:ascii="Times New Roman" w:hAnsi="Times New Roman" w:cs="Times New Roman"/>
          <w:sz w:val="24"/>
        </w:rPr>
        <w:t xml:space="preserve">ı” erişilebilir ve günceldir </w:t>
      </w:r>
      <w:hyperlink r:id="rId16" w:history="1">
        <w:r w:rsidR="0025185D" w:rsidRPr="0064493F">
          <w:rPr>
            <w:rStyle w:val="Kpr"/>
            <w:rFonts w:ascii="Times New Roman" w:hAnsi="Times New Roman" w:cs="Times New Roman"/>
            <w:sz w:val="24"/>
          </w:rPr>
          <w:t>(OD4)</w:t>
        </w:r>
        <w:r w:rsidRPr="0064493F">
          <w:rPr>
            <w:rStyle w:val="Kpr"/>
            <w:rFonts w:ascii="Times New Roman" w:hAnsi="Times New Roman" w:cs="Times New Roman"/>
            <w:sz w:val="24"/>
          </w:rPr>
          <w:t>.</w:t>
        </w:r>
      </w:hyperlink>
    </w:p>
    <w:p w14:paraId="14C71E96"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A.1.5. Kamuoyunu bilgilendirme ve hesap verebilirlik</w:t>
      </w:r>
    </w:p>
    <w:p w14:paraId="7A3EB81B" w14:textId="5F681510" w:rsidR="00E8083A" w:rsidRDefault="00E8083A" w:rsidP="0064493F">
      <w:pPr>
        <w:shd w:val="clear" w:color="auto" w:fill="FFFFFF" w:themeFill="background1"/>
        <w:spacing w:before="120" w:after="120" w:line="240" w:lineRule="auto"/>
        <w:jc w:val="both"/>
        <w:rPr>
          <w:rFonts w:ascii="Times New Roman" w:hAnsi="Times New Roman" w:cs="Times New Roman"/>
          <w:sz w:val="24"/>
        </w:rPr>
      </w:pPr>
      <w:r w:rsidRPr="00E8083A">
        <w:rPr>
          <w:rFonts w:ascii="Times New Roman" w:hAnsi="Times New Roman" w:cs="Times New Roman"/>
          <w:sz w:val="24"/>
        </w:rPr>
        <w:lastRenderedPageBreak/>
        <w:t xml:space="preserve">Tıp Fakültesi kurumsal olarak kamuoyunu bilgilendirmeyi ilkesel olarak benimsemiştir. Birim </w:t>
      </w:r>
      <w:r w:rsidR="0064493F">
        <w:rPr>
          <w:rFonts w:ascii="Times New Roman" w:hAnsi="Times New Roman" w:cs="Times New Roman"/>
          <w:sz w:val="24"/>
        </w:rPr>
        <w:t>web sayfası</w:t>
      </w:r>
      <w:r w:rsidRPr="00E8083A">
        <w:rPr>
          <w:rFonts w:ascii="Times New Roman" w:hAnsi="Times New Roman" w:cs="Times New Roman"/>
          <w:sz w:val="24"/>
        </w:rPr>
        <w:t>, sade bir biçimde oluşturulmuş olup; doğru, güncel ve kolay erişi</w:t>
      </w:r>
      <w:r w:rsidR="0064493F">
        <w:rPr>
          <w:rFonts w:ascii="Times New Roman" w:hAnsi="Times New Roman" w:cs="Times New Roman"/>
          <w:sz w:val="24"/>
        </w:rPr>
        <w:t xml:space="preserve">lebilir bilgiyi vermektedir </w:t>
      </w:r>
      <w:hyperlink r:id="rId17" w:history="1">
        <w:r w:rsidR="0064493F" w:rsidRPr="0064493F">
          <w:rPr>
            <w:rStyle w:val="Kpr"/>
            <w:rFonts w:ascii="Times New Roman" w:hAnsi="Times New Roman" w:cs="Times New Roman"/>
            <w:sz w:val="24"/>
          </w:rPr>
          <w:t>(OD3</w:t>
        </w:r>
        <w:r w:rsidRPr="0064493F">
          <w:rPr>
            <w:rStyle w:val="Kpr"/>
            <w:rFonts w:ascii="Times New Roman" w:hAnsi="Times New Roman" w:cs="Times New Roman"/>
            <w:sz w:val="24"/>
          </w:rPr>
          <w:t>).</w:t>
        </w:r>
      </w:hyperlink>
      <w:r w:rsidRPr="00E8083A">
        <w:rPr>
          <w:rFonts w:ascii="Times New Roman" w:hAnsi="Times New Roman" w:cs="Times New Roman"/>
          <w:sz w:val="24"/>
        </w:rPr>
        <w:t xml:space="preserve"> İç ve dış paydaşlara hesap verme sorumluluğu doğrultusunda sistematik ve sorumlulara doğrudan hitap edebilen bir biçimde hizmet vermektedir. Akademik ve idari personelden ve öğrencilerden gelen </w:t>
      </w:r>
      <w:proofErr w:type="spellStart"/>
      <w:r w:rsidRPr="00E8083A">
        <w:rPr>
          <w:rFonts w:ascii="Times New Roman" w:hAnsi="Times New Roman" w:cs="Times New Roman"/>
          <w:sz w:val="24"/>
        </w:rPr>
        <w:t>feed-back</w:t>
      </w:r>
      <w:proofErr w:type="spellEnd"/>
      <w:r w:rsidRPr="00E8083A">
        <w:rPr>
          <w:rFonts w:ascii="Times New Roman" w:hAnsi="Times New Roman" w:cs="Times New Roman"/>
          <w:sz w:val="24"/>
        </w:rPr>
        <w:t xml:space="preserve"> ile gerekli değişiklik ve düzenlemeler yapılmaktadır. Kurum web sayfasında fakülte tarafı</w:t>
      </w:r>
      <w:r>
        <w:rPr>
          <w:rFonts w:ascii="Times New Roman" w:hAnsi="Times New Roman" w:cs="Times New Roman"/>
          <w:sz w:val="24"/>
        </w:rPr>
        <w:t>ndan yapılan her türlü bilimsel etkinlik,</w:t>
      </w:r>
      <w:r w:rsidRPr="00E8083A">
        <w:rPr>
          <w:rFonts w:ascii="Times New Roman" w:hAnsi="Times New Roman" w:cs="Times New Roman"/>
          <w:sz w:val="24"/>
        </w:rPr>
        <w:t xml:space="preserve"> </w:t>
      </w:r>
      <w:r>
        <w:rPr>
          <w:rFonts w:ascii="Times New Roman" w:hAnsi="Times New Roman" w:cs="Times New Roman"/>
          <w:sz w:val="24"/>
        </w:rPr>
        <w:t>eğitim ve öğretim süreçleri,</w:t>
      </w:r>
      <w:r w:rsidRPr="00E8083A">
        <w:rPr>
          <w:rFonts w:ascii="Times New Roman" w:hAnsi="Times New Roman" w:cs="Times New Roman"/>
          <w:sz w:val="24"/>
        </w:rPr>
        <w:t xml:space="preserve"> araştırma ve geliştirme faaliyetleriyle </w:t>
      </w:r>
      <w:r>
        <w:rPr>
          <w:rFonts w:ascii="Times New Roman" w:hAnsi="Times New Roman" w:cs="Times New Roman"/>
          <w:sz w:val="24"/>
        </w:rPr>
        <w:t xml:space="preserve">ile </w:t>
      </w:r>
      <w:r w:rsidRPr="00E8083A">
        <w:rPr>
          <w:rFonts w:ascii="Times New Roman" w:hAnsi="Times New Roman" w:cs="Times New Roman"/>
          <w:sz w:val="24"/>
        </w:rPr>
        <w:t xml:space="preserve">sosyal ve kültürel faaliyetlere yönelik duyurular birim web sayfasında </w:t>
      </w:r>
      <w:r>
        <w:rPr>
          <w:rFonts w:ascii="Times New Roman" w:hAnsi="Times New Roman" w:cs="Times New Roman"/>
          <w:sz w:val="24"/>
        </w:rPr>
        <w:t xml:space="preserve">güncel olarak </w:t>
      </w:r>
      <w:r w:rsidRPr="00E8083A">
        <w:rPr>
          <w:rFonts w:ascii="Times New Roman" w:hAnsi="Times New Roman" w:cs="Times New Roman"/>
          <w:sz w:val="24"/>
        </w:rPr>
        <w:t>yayınlanmaktadır</w:t>
      </w:r>
      <w:r w:rsidR="0064493F">
        <w:rPr>
          <w:rFonts w:ascii="Times New Roman" w:hAnsi="Times New Roman" w:cs="Times New Roman"/>
          <w:sz w:val="24"/>
        </w:rPr>
        <w:t xml:space="preserve"> </w:t>
      </w:r>
      <w:hyperlink r:id="rId18" w:history="1">
        <w:r w:rsidR="0064493F" w:rsidRPr="0064493F">
          <w:rPr>
            <w:rStyle w:val="Kpr"/>
            <w:rFonts w:ascii="Times New Roman" w:hAnsi="Times New Roman" w:cs="Times New Roman"/>
            <w:sz w:val="24"/>
          </w:rPr>
          <w:t>(OD3).</w:t>
        </w:r>
      </w:hyperlink>
      <w:r w:rsidR="0064493F">
        <w:rPr>
          <w:rFonts w:ascii="Times New Roman" w:hAnsi="Times New Roman" w:cs="Times New Roman"/>
          <w:sz w:val="24"/>
        </w:rPr>
        <w:t xml:space="preserve"> </w:t>
      </w:r>
      <w:r>
        <w:rPr>
          <w:rFonts w:ascii="Times New Roman" w:hAnsi="Times New Roman" w:cs="Times New Roman"/>
          <w:sz w:val="24"/>
        </w:rPr>
        <w:t>Ayrıca k</w:t>
      </w:r>
      <w:r w:rsidRPr="00E8083A">
        <w:rPr>
          <w:rFonts w:ascii="Times New Roman" w:hAnsi="Times New Roman" w:cs="Times New Roman"/>
          <w:sz w:val="24"/>
        </w:rPr>
        <w:t>amuoyunu bilgilendirme amacıyla birim web sayfası ile birlikte fakülte sosyal medya hesapları da aktif olarak kullanılmaktadır.</w:t>
      </w:r>
    </w:p>
    <w:p w14:paraId="0D625702"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A.2. Misyon ve Stratejik Amaçlar</w:t>
      </w:r>
    </w:p>
    <w:p w14:paraId="6119B8C1"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A.2.1. Misyon, </w:t>
      </w:r>
      <w:proofErr w:type="gramStart"/>
      <w:r w:rsidRPr="0072027E">
        <w:rPr>
          <w:rFonts w:ascii="Times New Roman" w:hAnsi="Times New Roman" w:cs="Times New Roman"/>
          <w:b/>
          <w:color w:val="002060"/>
          <w:sz w:val="24"/>
          <w:szCs w:val="24"/>
        </w:rPr>
        <w:t>vizyon</w:t>
      </w:r>
      <w:proofErr w:type="gramEnd"/>
      <w:r w:rsidRPr="0072027E">
        <w:rPr>
          <w:rFonts w:ascii="Times New Roman" w:hAnsi="Times New Roman" w:cs="Times New Roman"/>
          <w:b/>
          <w:color w:val="002060"/>
          <w:sz w:val="24"/>
          <w:szCs w:val="24"/>
        </w:rPr>
        <w:t xml:space="preserve"> ve politikalar</w:t>
      </w:r>
    </w:p>
    <w:p w14:paraId="59079B0A" w14:textId="4AB5C4A8" w:rsidR="0061107D" w:rsidRDefault="0061107D" w:rsidP="00EC545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Fakültenin yalın, somut ve gerçekçi </w:t>
      </w:r>
      <w:proofErr w:type="gramStart"/>
      <w:r>
        <w:rPr>
          <w:rFonts w:ascii="Times New Roman" w:hAnsi="Times New Roman" w:cs="Times New Roman"/>
          <w:sz w:val="24"/>
        </w:rPr>
        <w:t>misyon</w:t>
      </w:r>
      <w:proofErr w:type="gramEnd"/>
      <w:r>
        <w:rPr>
          <w:rFonts w:ascii="Times New Roman" w:hAnsi="Times New Roman" w:cs="Times New Roman"/>
          <w:sz w:val="24"/>
        </w:rPr>
        <w:t>, vizyon ve kalite politikası oluşturulmuştur. Ulusal ve yerel koşullar göz önünde bulundurularak bu politikalar oluşturulmuştur. Fakülte</w:t>
      </w:r>
      <w:r w:rsidR="00E7286A">
        <w:rPr>
          <w:rFonts w:ascii="Times New Roman" w:hAnsi="Times New Roman" w:cs="Times New Roman"/>
          <w:sz w:val="24"/>
        </w:rPr>
        <w:t>n</w:t>
      </w:r>
      <w:r>
        <w:rPr>
          <w:rFonts w:ascii="Times New Roman" w:hAnsi="Times New Roman" w:cs="Times New Roman"/>
          <w:sz w:val="24"/>
        </w:rPr>
        <w:t>in kalite politikasının tüm çalışanlar tarafından bilinmesi ve içselleştirilmesi için tüm çalışanlarla paylaşılmış ve gerekli bilgilendirmeler yapılmıştır. Ayrıca fakülte web si</w:t>
      </w:r>
      <w:r w:rsidR="00EC5457">
        <w:rPr>
          <w:rFonts w:ascii="Times New Roman" w:hAnsi="Times New Roman" w:cs="Times New Roman"/>
          <w:sz w:val="24"/>
        </w:rPr>
        <w:t>tesinde de paylaşılmıştır (</w:t>
      </w:r>
      <w:hyperlink r:id="rId19" w:history="1">
        <w:r w:rsidR="00EC5457" w:rsidRPr="00EC5457">
          <w:rPr>
            <w:rStyle w:val="Kpr"/>
            <w:rFonts w:ascii="Times New Roman" w:hAnsi="Times New Roman" w:cs="Times New Roman"/>
            <w:sz w:val="24"/>
          </w:rPr>
          <w:t>OD3</w:t>
        </w:r>
      </w:hyperlink>
      <w:r w:rsidR="00EC5457">
        <w:rPr>
          <w:rFonts w:ascii="Times New Roman" w:hAnsi="Times New Roman" w:cs="Times New Roman"/>
          <w:sz w:val="24"/>
        </w:rPr>
        <w:t>).</w:t>
      </w:r>
    </w:p>
    <w:p w14:paraId="3E130E84" w14:textId="233898F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A.2.2. Stratejik amaç ve hedefler</w:t>
      </w:r>
    </w:p>
    <w:p w14:paraId="774D13EC" w14:textId="20279976" w:rsidR="00583127" w:rsidRDefault="00E7286A" w:rsidP="00E8083A">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Kurumun</w:t>
      </w:r>
      <w:r w:rsidR="003A3F2D">
        <w:rPr>
          <w:rFonts w:ascii="Times New Roman" w:hAnsi="Times New Roman" w:cs="Times New Roman"/>
          <w:sz w:val="24"/>
        </w:rPr>
        <w:t xml:space="preserve">, üniversite stratejik amaç ve hedefleri ile uyumlu ve </w:t>
      </w:r>
      <w:proofErr w:type="gramStart"/>
      <w:r w:rsidR="003A3F2D">
        <w:rPr>
          <w:rFonts w:ascii="Times New Roman" w:hAnsi="Times New Roman" w:cs="Times New Roman"/>
          <w:sz w:val="24"/>
        </w:rPr>
        <w:t>entegre</w:t>
      </w:r>
      <w:proofErr w:type="gramEnd"/>
      <w:r w:rsidR="003A3F2D">
        <w:rPr>
          <w:rFonts w:ascii="Times New Roman" w:hAnsi="Times New Roman" w:cs="Times New Roman"/>
          <w:sz w:val="24"/>
        </w:rPr>
        <w:t xml:space="preserve"> edilmiş ölçülebilir amaç ve hedefleri tanımlanmıştır. Bu amaç ve hedefler uygun performans göstergeleri ile izlenmekte ve bir önceki yıl</w:t>
      </w:r>
      <w:r w:rsidR="00583127">
        <w:rPr>
          <w:rFonts w:ascii="Times New Roman" w:hAnsi="Times New Roman" w:cs="Times New Roman"/>
          <w:sz w:val="24"/>
        </w:rPr>
        <w:t xml:space="preserve">ın ayrıntılı değerlendirilmesi yapılarak güncellenmektedir. Fakülte stratejik hedefleri aşağıda sunulmuştur. Stratejik hedeflerin izlenmesi, değerlendirmesi, risk analizleri ve kontrol önlemleri ile ilgili detaylı bilgi web sitesinde kamuoyuna ilan edilen </w:t>
      </w:r>
      <w:r>
        <w:rPr>
          <w:rFonts w:ascii="Times New Roman" w:hAnsi="Times New Roman" w:cs="Times New Roman"/>
          <w:sz w:val="24"/>
        </w:rPr>
        <w:t xml:space="preserve">süreç kartı ile takip edilmektedir </w:t>
      </w:r>
      <w:r w:rsidR="00E71E59">
        <w:rPr>
          <w:rFonts w:ascii="Times New Roman" w:hAnsi="Times New Roman" w:cs="Times New Roman"/>
          <w:sz w:val="24"/>
        </w:rPr>
        <w:t>(</w:t>
      </w:r>
      <w:hyperlink r:id="rId20" w:history="1">
        <w:r w:rsidR="00583127" w:rsidRPr="00E71E59">
          <w:rPr>
            <w:rStyle w:val="Kpr"/>
            <w:rFonts w:ascii="Times New Roman" w:hAnsi="Times New Roman" w:cs="Times New Roman"/>
            <w:sz w:val="24"/>
          </w:rPr>
          <w:t>OD4</w:t>
        </w:r>
      </w:hyperlink>
      <w:r w:rsidR="00E71E59">
        <w:rPr>
          <w:rFonts w:ascii="Times New Roman" w:hAnsi="Times New Roman" w:cs="Times New Roman"/>
          <w:sz w:val="24"/>
        </w:rPr>
        <w:t>)</w:t>
      </w:r>
      <w:r w:rsidR="00E8083A">
        <w:rPr>
          <w:rFonts w:ascii="Times New Roman" w:hAnsi="Times New Roman" w:cs="Times New Roman"/>
          <w:sz w:val="24"/>
        </w:rPr>
        <w:t>.</w:t>
      </w:r>
      <w:r w:rsidR="00583127">
        <w:rPr>
          <w:rFonts w:ascii="Times New Roman" w:hAnsi="Times New Roman" w:cs="Times New Roman"/>
          <w:sz w:val="24"/>
        </w:rPr>
        <w:t xml:space="preserve"> </w:t>
      </w:r>
    </w:p>
    <w:p w14:paraId="730D966C" w14:textId="01AE7DE3" w:rsidR="00583127" w:rsidRPr="00583127" w:rsidRDefault="00583127" w:rsidP="007C0217">
      <w:pPr>
        <w:shd w:val="clear" w:color="auto" w:fill="FFFFFF" w:themeFill="background1"/>
        <w:spacing w:before="120" w:after="120" w:line="240" w:lineRule="auto"/>
        <w:jc w:val="both"/>
        <w:rPr>
          <w:rFonts w:ascii="Times New Roman" w:hAnsi="Times New Roman" w:cs="Times New Roman"/>
          <w:b/>
          <w:bCs/>
          <w:sz w:val="24"/>
        </w:rPr>
      </w:pPr>
      <w:r w:rsidRPr="00583127">
        <w:rPr>
          <w:rFonts w:ascii="Times New Roman" w:hAnsi="Times New Roman" w:cs="Times New Roman"/>
          <w:b/>
          <w:bCs/>
          <w:sz w:val="24"/>
        </w:rPr>
        <w:t>Fakülte stratejik hedefler</w:t>
      </w:r>
      <w:r w:rsidR="00E14094">
        <w:rPr>
          <w:rFonts w:ascii="Times New Roman" w:hAnsi="Times New Roman" w:cs="Times New Roman"/>
          <w:b/>
          <w:bCs/>
          <w:sz w:val="24"/>
        </w:rPr>
        <w:t>i</w:t>
      </w:r>
    </w:p>
    <w:p w14:paraId="34BB2C88" w14:textId="77777777" w:rsidR="00583127" w:rsidRPr="00955D01" w:rsidRDefault="00583127" w:rsidP="00955D01">
      <w:pPr>
        <w:pStyle w:val="ListeParagraf"/>
        <w:numPr>
          <w:ilvl w:val="0"/>
          <w:numId w:val="8"/>
        </w:numPr>
        <w:shd w:val="clear" w:color="auto" w:fill="FFFFFF" w:themeFill="background1"/>
        <w:spacing w:before="120" w:after="120" w:line="240" w:lineRule="auto"/>
        <w:jc w:val="both"/>
        <w:rPr>
          <w:rFonts w:ascii="Times New Roman" w:hAnsi="Times New Roman" w:cs="Times New Roman"/>
          <w:sz w:val="24"/>
        </w:rPr>
      </w:pPr>
      <w:r w:rsidRPr="00955D01">
        <w:rPr>
          <w:rFonts w:ascii="Times New Roman" w:hAnsi="Times New Roman" w:cs="Times New Roman"/>
          <w:sz w:val="24"/>
        </w:rPr>
        <w:t xml:space="preserve">Anabilim dalları ihtiyaçları doğrultusunda öğretim elemanı sayısını artırmak </w:t>
      </w:r>
    </w:p>
    <w:p w14:paraId="7E1B4222" w14:textId="26633981" w:rsidR="00583127" w:rsidRPr="00955D01" w:rsidRDefault="00955D01" w:rsidP="00955D01">
      <w:pPr>
        <w:pStyle w:val="ListeParagraf"/>
        <w:numPr>
          <w:ilvl w:val="0"/>
          <w:numId w:val="8"/>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SSCI, SCI ve </w:t>
      </w:r>
      <w:r w:rsidR="00583127" w:rsidRPr="00955D01">
        <w:rPr>
          <w:rFonts w:ascii="Times New Roman" w:hAnsi="Times New Roman" w:cs="Times New Roman"/>
          <w:sz w:val="24"/>
        </w:rPr>
        <w:t>SCI-</w:t>
      </w:r>
      <w:proofErr w:type="spellStart"/>
      <w:r w:rsidR="00583127" w:rsidRPr="00955D01">
        <w:rPr>
          <w:rFonts w:ascii="Times New Roman" w:hAnsi="Times New Roman" w:cs="Times New Roman"/>
          <w:sz w:val="24"/>
        </w:rPr>
        <w:t>Expanded</w:t>
      </w:r>
      <w:proofErr w:type="spellEnd"/>
      <w:r w:rsidR="00583127" w:rsidRPr="00955D01">
        <w:rPr>
          <w:rFonts w:ascii="Times New Roman" w:hAnsi="Times New Roman" w:cs="Times New Roman"/>
          <w:sz w:val="24"/>
        </w:rPr>
        <w:t xml:space="preserve"> kapsamında bulunan nitelikli yayın sayısını arttırmak </w:t>
      </w:r>
    </w:p>
    <w:p w14:paraId="74E53F42" w14:textId="77777777" w:rsidR="00583127" w:rsidRPr="00955D01" w:rsidRDefault="00583127" w:rsidP="00955D01">
      <w:pPr>
        <w:pStyle w:val="ListeParagraf"/>
        <w:numPr>
          <w:ilvl w:val="0"/>
          <w:numId w:val="8"/>
        </w:numPr>
        <w:shd w:val="clear" w:color="auto" w:fill="FFFFFF" w:themeFill="background1"/>
        <w:spacing w:before="120" w:after="120" w:line="240" w:lineRule="auto"/>
        <w:jc w:val="both"/>
        <w:rPr>
          <w:rFonts w:ascii="Times New Roman" w:hAnsi="Times New Roman" w:cs="Times New Roman"/>
          <w:sz w:val="24"/>
        </w:rPr>
      </w:pPr>
      <w:r w:rsidRPr="00955D01">
        <w:rPr>
          <w:rFonts w:ascii="Times New Roman" w:hAnsi="Times New Roman" w:cs="Times New Roman"/>
          <w:sz w:val="24"/>
        </w:rPr>
        <w:t xml:space="preserve">Diğer uluslararası ve ulusal indekslerde taranan yayın (makale) sayısını artırmak </w:t>
      </w:r>
    </w:p>
    <w:p w14:paraId="75CC43B0" w14:textId="77777777" w:rsidR="00955D01" w:rsidRPr="00955D01" w:rsidRDefault="00583127" w:rsidP="00955D01">
      <w:pPr>
        <w:pStyle w:val="ListeParagraf"/>
        <w:numPr>
          <w:ilvl w:val="0"/>
          <w:numId w:val="8"/>
        </w:numPr>
        <w:shd w:val="clear" w:color="auto" w:fill="FFFFFF" w:themeFill="background1"/>
        <w:spacing w:before="120" w:after="120" w:line="240" w:lineRule="auto"/>
        <w:jc w:val="both"/>
        <w:rPr>
          <w:rFonts w:ascii="Times New Roman" w:hAnsi="Times New Roman" w:cs="Times New Roman"/>
          <w:sz w:val="24"/>
        </w:rPr>
      </w:pPr>
      <w:r w:rsidRPr="00955D01">
        <w:rPr>
          <w:rFonts w:ascii="Times New Roman" w:hAnsi="Times New Roman" w:cs="Times New Roman"/>
          <w:sz w:val="24"/>
        </w:rPr>
        <w:t xml:space="preserve">Uluslararası ve ulusal yayın evlerinde yayınlanmış kitap ve kitap bölümü sayısını arttırmak </w:t>
      </w:r>
    </w:p>
    <w:p w14:paraId="52B0C3F6" w14:textId="77777777" w:rsidR="00955D01" w:rsidRPr="00955D01" w:rsidRDefault="00583127" w:rsidP="00955D01">
      <w:pPr>
        <w:pStyle w:val="ListeParagraf"/>
        <w:numPr>
          <w:ilvl w:val="0"/>
          <w:numId w:val="8"/>
        </w:numPr>
        <w:shd w:val="clear" w:color="auto" w:fill="FFFFFF" w:themeFill="background1"/>
        <w:spacing w:before="120" w:after="120" w:line="240" w:lineRule="auto"/>
        <w:jc w:val="both"/>
        <w:rPr>
          <w:rFonts w:ascii="Times New Roman" w:hAnsi="Times New Roman" w:cs="Times New Roman"/>
          <w:sz w:val="24"/>
        </w:rPr>
      </w:pPr>
      <w:r w:rsidRPr="00955D01">
        <w:rPr>
          <w:rFonts w:ascii="Times New Roman" w:hAnsi="Times New Roman" w:cs="Times New Roman"/>
          <w:sz w:val="24"/>
        </w:rPr>
        <w:t xml:space="preserve">Uluslararası ve ulusal kongre ve </w:t>
      </w:r>
      <w:proofErr w:type="gramStart"/>
      <w:r w:rsidRPr="00955D01">
        <w:rPr>
          <w:rFonts w:ascii="Times New Roman" w:hAnsi="Times New Roman" w:cs="Times New Roman"/>
          <w:sz w:val="24"/>
        </w:rPr>
        <w:t>sempozyumlarda</w:t>
      </w:r>
      <w:proofErr w:type="gramEnd"/>
      <w:r w:rsidRPr="00955D01">
        <w:rPr>
          <w:rFonts w:ascii="Times New Roman" w:hAnsi="Times New Roman" w:cs="Times New Roman"/>
          <w:sz w:val="24"/>
        </w:rPr>
        <w:t xml:space="preserve"> sunulan bildiri sayısını arttırmak </w:t>
      </w:r>
    </w:p>
    <w:p w14:paraId="3EE46CB4" w14:textId="77777777" w:rsidR="00955D01" w:rsidRPr="00955D01" w:rsidRDefault="00583127" w:rsidP="00955D01">
      <w:pPr>
        <w:pStyle w:val="ListeParagraf"/>
        <w:numPr>
          <w:ilvl w:val="0"/>
          <w:numId w:val="8"/>
        </w:numPr>
        <w:shd w:val="clear" w:color="auto" w:fill="FFFFFF" w:themeFill="background1"/>
        <w:spacing w:before="120" w:after="120" w:line="240" w:lineRule="auto"/>
        <w:jc w:val="both"/>
        <w:rPr>
          <w:rFonts w:ascii="Times New Roman" w:hAnsi="Times New Roman" w:cs="Times New Roman"/>
          <w:sz w:val="24"/>
        </w:rPr>
      </w:pPr>
      <w:r w:rsidRPr="00955D01">
        <w:rPr>
          <w:rFonts w:ascii="Times New Roman" w:hAnsi="Times New Roman" w:cs="Times New Roman"/>
          <w:sz w:val="24"/>
        </w:rPr>
        <w:t xml:space="preserve">Uluslararası ve ulusal projelerin sayısını arttırmak </w:t>
      </w:r>
    </w:p>
    <w:p w14:paraId="70FF0B19" w14:textId="77777777" w:rsidR="00955D01" w:rsidRPr="00955D01" w:rsidRDefault="00583127" w:rsidP="00955D01">
      <w:pPr>
        <w:pStyle w:val="ListeParagraf"/>
        <w:numPr>
          <w:ilvl w:val="0"/>
          <w:numId w:val="8"/>
        </w:numPr>
        <w:shd w:val="clear" w:color="auto" w:fill="FFFFFF" w:themeFill="background1"/>
        <w:spacing w:before="120" w:after="120" w:line="240" w:lineRule="auto"/>
        <w:jc w:val="both"/>
        <w:rPr>
          <w:rFonts w:ascii="Times New Roman" w:hAnsi="Times New Roman" w:cs="Times New Roman"/>
          <w:sz w:val="24"/>
        </w:rPr>
      </w:pPr>
      <w:r w:rsidRPr="00955D01">
        <w:rPr>
          <w:rFonts w:ascii="Times New Roman" w:hAnsi="Times New Roman" w:cs="Times New Roman"/>
          <w:sz w:val="24"/>
        </w:rPr>
        <w:t xml:space="preserve">Uluslararası ve ulusal kongre, </w:t>
      </w:r>
      <w:proofErr w:type="gramStart"/>
      <w:r w:rsidRPr="00955D01">
        <w:rPr>
          <w:rFonts w:ascii="Times New Roman" w:hAnsi="Times New Roman" w:cs="Times New Roman"/>
          <w:sz w:val="24"/>
        </w:rPr>
        <w:t>sempozyum</w:t>
      </w:r>
      <w:proofErr w:type="gramEnd"/>
      <w:r w:rsidRPr="00955D01">
        <w:rPr>
          <w:rFonts w:ascii="Times New Roman" w:hAnsi="Times New Roman" w:cs="Times New Roman"/>
          <w:sz w:val="24"/>
        </w:rPr>
        <w:t xml:space="preserve"> ve bilimsel etkinlik sayısını arttırmak </w:t>
      </w:r>
    </w:p>
    <w:p w14:paraId="663FAB31" w14:textId="77777777" w:rsidR="00955D01" w:rsidRPr="00955D01" w:rsidRDefault="00583127" w:rsidP="00955D01">
      <w:pPr>
        <w:pStyle w:val="ListeParagraf"/>
        <w:numPr>
          <w:ilvl w:val="0"/>
          <w:numId w:val="8"/>
        </w:numPr>
        <w:shd w:val="clear" w:color="auto" w:fill="FFFFFF" w:themeFill="background1"/>
        <w:spacing w:before="120" w:after="120" w:line="240" w:lineRule="auto"/>
        <w:jc w:val="both"/>
        <w:rPr>
          <w:rFonts w:ascii="Times New Roman" w:hAnsi="Times New Roman" w:cs="Times New Roman"/>
          <w:sz w:val="24"/>
        </w:rPr>
      </w:pPr>
      <w:r w:rsidRPr="00955D01">
        <w:rPr>
          <w:rFonts w:ascii="Times New Roman" w:hAnsi="Times New Roman" w:cs="Times New Roman"/>
          <w:sz w:val="24"/>
        </w:rPr>
        <w:t xml:space="preserve">Öğrencilerimize yönelik sosyal, kültürel, sanatsal ve spor faaliyetlerini arttırmak </w:t>
      </w:r>
    </w:p>
    <w:p w14:paraId="027D235F" w14:textId="5780C677" w:rsidR="00583127" w:rsidRDefault="00583127" w:rsidP="00955D01">
      <w:pPr>
        <w:pStyle w:val="ListeParagraf"/>
        <w:numPr>
          <w:ilvl w:val="0"/>
          <w:numId w:val="8"/>
        </w:numPr>
        <w:shd w:val="clear" w:color="auto" w:fill="FFFFFF" w:themeFill="background1"/>
        <w:spacing w:before="120" w:after="120" w:line="240" w:lineRule="auto"/>
        <w:jc w:val="both"/>
        <w:rPr>
          <w:rFonts w:ascii="Times New Roman" w:hAnsi="Times New Roman" w:cs="Times New Roman"/>
          <w:sz w:val="24"/>
        </w:rPr>
      </w:pPr>
      <w:r w:rsidRPr="00955D01">
        <w:rPr>
          <w:rFonts w:ascii="Times New Roman" w:hAnsi="Times New Roman" w:cs="Times New Roman"/>
          <w:sz w:val="24"/>
        </w:rPr>
        <w:t>Sağlık alanında toplumun yaşam kalitesi düzeyinin artırılması amacıyla yaşam boyu öğrenmenin desteklenmesi, toplumun bilgilendirilmesi ve bilinçlendirilmesine yönelik eğitim, seminer ve farkındalık faaliyetlerinin artırılması</w:t>
      </w:r>
    </w:p>
    <w:p w14:paraId="024AAC5C" w14:textId="77777777" w:rsidR="00A96997" w:rsidRPr="00955D01" w:rsidRDefault="00A96997" w:rsidP="00A96997">
      <w:pPr>
        <w:pStyle w:val="ListeParagraf"/>
        <w:shd w:val="clear" w:color="auto" w:fill="FFFFFF" w:themeFill="background1"/>
        <w:spacing w:before="120" w:after="120" w:line="240" w:lineRule="auto"/>
        <w:jc w:val="both"/>
        <w:rPr>
          <w:rFonts w:ascii="Times New Roman" w:hAnsi="Times New Roman" w:cs="Times New Roman"/>
          <w:sz w:val="24"/>
        </w:rPr>
      </w:pPr>
    </w:p>
    <w:p w14:paraId="300C9EBC" w14:textId="0106C28A"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A.2.3. Performans yönetimi</w:t>
      </w:r>
    </w:p>
    <w:p w14:paraId="2DEFC443" w14:textId="48BA4444" w:rsidR="00FF3918" w:rsidRPr="00E71E59" w:rsidRDefault="00FF3918" w:rsidP="00E71E59">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Fakülte, </w:t>
      </w:r>
      <w:proofErr w:type="gramStart"/>
      <w:r>
        <w:rPr>
          <w:rFonts w:ascii="Times New Roman" w:hAnsi="Times New Roman" w:cs="Times New Roman"/>
          <w:sz w:val="24"/>
        </w:rPr>
        <w:t>misyon</w:t>
      </w:r>
      <w:proofErr w:type="gramEnd"/>
      <w:r>
        <w:rPr>
          <w:rFonts w:ascii="Times New Roman" w:hAnsi="Times New Roman" w:cs="Times New Roman"/>
          <w:sz w:val="24"/>
        </w:rPr>
        <w:t xml:space="preserve"> vizyon ve kalite politikaları çerçevesinde </w:t>
      </w:r>
      <w:r w:rsidR="00A43897">
        <w:rPr>
          <w:rFonts w:ascii="Times New Roman" w:hAnsi="Times New Roman" w:cs="Times New Roman"/>
          <w:sz w:val="24"/>
        </w:rPr>
        <w:t xml:space="preserve">fakülte </w:t>
      </w:r>
      <w:r>
        <w:rPr>
          <w:rFonts w:ascii="Times New Roman" w:hAnsi="Times New Roman" w:cs="Times New Roman"/>
          <w:sz w:val="24"/>
        </w:rPr>
        <w:t>amaç ve hedefler</w:t>
      </w:r>
      <w:r w:rsidR="00A43897">
        <w:rPr>
          <w:rFonts w:ascii="Times New Roman" w:hAnsi="Times New Roman" w:cs="Times New Roman"/>
          <w:sz w:val="24"/>
        </w:rPr>
        <w:t>i</w:t>
      </w:r>
      <w:r>
        <w:rPr>
          <w:rFonts w:ascii="Times New Roman" w:hAnsi="Times New Roman" w:cs="Times New Roman"/>
          <w:sz w:val="24"/>
        </w:rPr>
        <w:t xml:space="preserve"> belirlenmiştir. </w:t>
      </w:r>
      <w:r w:rsidR="00A43897">
        <w:rPr>
          <w:rFonts w:ascii="Times New Roman" w:hAnsi="Times New Roman" w:cs="Times New Roman"/>
          <w:sz w:val="24"/>
        </w:rPr>
        <w:t>Bu hedeflere yönelik açık, net ve ölçülebilir performans göstergeleri belirlenmiş</w:t>
      </w:r>
      <w:r w:rsidRPr="00FF3918">
        <w:rPr>
          <w:rFonts w:ascii="Times New Roman" w:hAnsi="Times New Roman" w:cs="Times New Roman"/>
          <w:sz w:val="24"/>
        </w:rPr>
        <w:t xml:space="preserve"> </w:t>
      </w:r>
      <w:r w:rsidR="00A43897">
        <w:rPr>
          <w:rFonts w:ascii="Times New Roman" w:hAnsi="Times New Roman" w:cs="Times New Roman"/>
          <w:sz w:val="24"/>
        </w:rPr>
        <w:t xml:space="preserve">ve </w:t>
      </w:r>
      <w:r w:rsidR="000A3FB9">
        <w:rPr>
          <w:rFonts w:ascii="Times New Roman" w:hAnsi="Times New Roman" w:cs="Times New Roman"/>
          <w:sz w:val="24"/>
        </w:rPr>
        <w:t>düzenli bir şekilde izlenmektedir. İz</w:t>
      </w:r>
      <w:r w:rsidRPr="00FF3918">
        <w:rPr>
          <w:rFonts w:ascii="Times New Roman" w:hAnsi="Times New Roman" w:cs="Times New Roman"/>
          <w:sz w:val="24"/>
        </w:rPr>
        <w:t xml:space="preserve">lem sonuçlarına göre </w:t>
      </w:r>
      <w:r w:rsidR="000A3FB9">
        <w:rPr>
          <w:rFonts w:ascii="Times New Roman" w:hAnsi="Times New Roman" w:cs="Times New Roman"/>
          <w:sz w:val="24"/>
        </w:rPr>
        <w:t xml:space="preserve">gerekli </w:t>
      </w:r>
      <w:r w:rsidRPr="00FF3918">
        <w:rPr>
          <w:rFonts w:ascii="Times New Roman" w:hAnsi="Times New Roman" w:cs="Times New Roman"/>
          <w:sz w:val="24"/>
        </w:rPr>
        <w:t xml:space="preserve">iyileştirmeler </w:t>
      </w:r>
      <w:r w:rsidRPr="00FF3918">
        <w:rPr>
          <w:rFonts w:ascii="Times New Roman" w:hAnsi="Times New Roman" w:cs="Times New Roman"/>
          <w:sz w:val="24"/>
        </w:rPr>
        <w:lastRenderedPageBreak/>
        <w:t>gerçekleştirilmektedir.</w:t>
      </w:r>
      <w:r w:rsidR="000A3FB9">
        <w:rPr>
          <w:rFonts w:ascii="Times New Roman" w:hAnsi="Times New Roman" w:cs="Times New Roman"/>
          <w:sz w:val="24"/>
        </w:rPr>
        <w:t xml:space="preserve"> İlgili performans göstergeleri, bunlardan sorumlu birimler ve nasıl kayıt altına alınacağı ile ilgili detaylı</w:t>
      </w:r>
      <w:r w:rsidR="006A7531">
        <w:rPr>
          <w:rFonts w:ascii="Times New Roman" w:hAnsi="Times New Roman" w:cs="Times New Roman"/>
          <w:sz w:val="24"/>
        </w:rPr>
        <w:t xml:space="preserve"> bilgiler Fakülte Süreç Kartında sunulmuştur</w:t>
      </w:r>
      <w:r w:rsidR="000A3FB9">
        <w:rPr>
          <w:rFonts w:ascii="Times New Roman" w:hAnsi="Times New Roman" w:cs="Times New Roman"/>
          <w:sz w:val="24"/>
        </w:rPr>
        <w:t xml:space="preserve"> </w:t>
      </w:r>
      <w:r w:rsidR="00E71E59" w:rsidRPr="00E71E59">
        <w:rPr>
          <w:rFonts w:ascii="Times New Roman" w:hAnsi="Times New Roman" w:cs="Times New Roman"/>
          <w:sz w:val="24"/>
        </w:rPr>
        <w:t>(</w:t>
      </w:r>
      <w:hyperlink r:id="rId21" w:history="1">
        <w:r w:rsidR="00E71E59" w:rsidRPr="00E71E59">
          <w:rPr>
            <w:rStyle w:val="Kpr"/>
            <w:rFonts w:ascii="Times New Roman" w:hAnsi="Times New Roman" w:cs="Times New Roman"/>
            <w:sz w:val="24"/>
          </w:rPr>
          <w:t>OD4</w:t>
        </w:r>
      </w:hyperlink>
      <w:r w:rsidR="00E71E59" w:rsidRPr="00E71E59">
        <w:rPr>
          <w:rFonts w:ascii="Times New Roman" w:hAnsi="Times New Roman" w:cs="Times New Roman"/>
          <w:sz w:val="24"/>
        </w:rPr>
        <w:t>).</w:t>
      </w:r>
    </w:p>
    <w:p w14:paraId="5B067350"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A.3. Yönetim Sistemleri</w:t>
      </w:r>
    </w:p>
    <w:p w14:paraId="08EC17EB" w14:textId="400CFCE0"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1</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Bilgi yönetim sistemi</w:t>
      </w:r>
    </w:p>
    <w:p w14:paraId="358FC789" w14:textId="148EC659" w:rsidR="0089114F" w:rsidRDefault="002C5B7B" w:rsidP="0001015B">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Fakültede </w:t>
      </w:r>
      <w:r w:rsidR="0089114F" w:rsidRPr="0089114F">
        <w:rPr>
          <w:rFonts w:ascii="Times New Roman" w:hAnsi="Times New Roman" w:cs="Times New Roman"/>
          <w:sz w:val="24"/>
        </w:rPr>
        <w:t xml:space="preserve">kurumsal bilginin edinimi, saklanması, kullanılması, işlenmesi </w:t>
      </w:r>
      <w:r>
        <w:rPr>
          <w:rFonts w:ascii="Times New Roman" w:hAnsi="Times New Roman" w:cs="Times New Roman"/>
          <w:sz w:val="24"/>
        </w:rPr>
        <w:t>ve</w:t>
      </w:r>
      <w:r w:rsidR="0001015B">
        <w:rPr>
          <w:rFonts w:ascii="Times New Roman" w:hAnsi="Times New Roman" w:cs="Times New Roman"/>
          <w:sz w:val="24"/>
        </w:rPr>
        <w:t xml:space="preserve"> değerlendirilmesi üniversite tarafından</w:t>
      </w:r>
      <w:r>
        <w:rPr>
          <w:rFonts w:ascii="Times New Roman" w:hAnsi="Times New Roman" w:cs="Times New Roman"/>
          <w:sz w:val="24"/>
        </w:rPr>
        <w:t xml:space="preserve"> sağlanan </w:t>
      </w:r>
      <w:r w:rsidR="0001015B" w:rsidRPr="0001015B">
        <w:rPr>
          <w:rFonts w:ascii="Times New Roman" w:hAnsi="Times New Roman" w:cs="Times New Roman"/>
          <w:sz w:val="24"/>
        </w:rPr>
        <w:t xml:space="preserve">Elektronik Belge Yönetim Sistemi </w:t>
      </w:r>
      <w:r w:rsidR="0001015B">
        <w:rPr>
          <w:rFonts w:ascii="Times New Roman" w:hAnsi="Times New Roman" w:cs="Times New Roman"/>
          <w:sz w:val="24"/>
        </w:rPr>
        <w:t>(</w:t>
      </w:r>
      <w:r>
        <w:rPr>
          <w:rFonts w:ascii="Times New Roman" w:hAnsi="Times New Roman" w:cs="Times New Roman"/>
          <w:sz w:val="24"/>
        </w:rPr>
        <w:t>EBYS</w:t>
      </w:r>
      <w:r w:rsidR="0001015B">
        <w:rPr>
          <w:rFonts w:ascii="Times New Roman" w:hAnsi="Times New Roman" w:cs="Times New Roman"/>
          <w:sz w:val="24"/>
        </w:rPr>
        <w:t>)</w:t>
      </w:r>
      <w:r>
        <w:rPr>
          <w:rFonts w:ascii="Times New Roman" w:hAnsi="Times New Roman" w:cs="Times New Roman"/>
          <w:sz w:val="24"/>
        </w:rPr>
        <w:t>, Fakülte web sayfası ve personelin kurumsal e-posta adresleri kullanılmaktadır. Elektronik kayıtların güvenirliğinin sağlanması üniversite Bilgi İşlem Daire Başkanlığı tarafından sağlanmaktadır</w:t>
      </w:r>
      <w:r w:rsidR="0001015B">
        <w:rPr>
          <w:rFonts w:ascii="Times New Roman" w:hAnsi="Times New Roman" w:cs="Times New Roman"/>
          <w:sz w:val="24"/>
        </w:rPr>
        <w:t>. Ayrıca, k</w:t>
      </w:r>
      <w:r w:rsidR="0001015B" w:rsidRPr="0001015B">
        <w:rPr>
          <w:rFonts w:ascii="Times New Roman" w:hAnsi="Times New Roman" w:cs="Times New Roman"/>
          <w:sz w:val="24"/>
        </w:rPr>
        <w:t>urumda Personel İşleri için Özlük İşleri Programı, Personel Bilgi Sistemi ve YÖKSİS, Öğrenci İşleri için Öğrenc</w:t>
      </w:r>
      <w:r w:rsidR="0001015B">
        <w:rPr>
          <w:rFonts w:ascii="Times New Roman" w:hAnsi="Times New Roman" w:cs="Times New Roman"/>
          <w:sz w:val="24"/>
        </w:rPr>
        <w:t>i Bilgi Sistemi (OBS)</w:t>
      </w:r>
      <w:r w:rsidR="0001015B" w:rsidRPr="0001015B">
        <w:rPr>
          <w:rFonts w:ascii="Times New Roman" w:hAnsi="Times New Roman" w:cs="Times New Roman"/>
          <w:sz w:val="24"/>
        </w:rPr>
        <w:t xml:space="preserve">, Ek dersler için öğrenci bilgi sistemi ile </w:t>
      </w:r>
      <w:proofErr w:type="gramStart"/>
      <w:r w:rsidR="0001015B" w:rsidRPr="0001015B">
        <w:rPr>
          <w:rFonts w:ascii="Times New Roman" w:hAnsi="Times New Roman" w:cs="Times New Roman"/>
          <w:sz w:val="24"/>
        </w:rPr>
        <w:t>entegre olan</w:t>
      </w:r>
      <w:proofErr w:type="gramEnd"/>
      <w:r w:rsidR="0001015B" w:rsidRPr="0001015B">
        <w:rPr>
          <w:rFonts w:ascii="Times New Roman" w:hAnsi="Times New Roman" w:cs="Times New Roman"/>
          <w:sz w:val="24"/>
        </w:rPr>
        <w:t xml:space="preserve"> Ek Ders Otomasyonu, Bilimsel Araştırma Projeleri (BAP) için BAP Otomasyonu sistemleri aracılığıyla eğitim-öğretim faaliyetleri ve araştırma-geliştirme işlemlerine yönelik raporlar, belgeler ve bilgi</w:t>
      </w:r>
      <w:r w:rsidR="0001015B">
        <w:rPr>
          <w:rFonts w:ascii="Times New Roman" w:hAnsi="Times New Roman" w:cs="Times New Roman"/>
          <w:sz w:val="24"/>
        </w:rPr>
        <w:t>ler oluşturulmaktadır</w:t>
      </w:r>
      <w:r w:rsidR="0001015B" w:rsidRPr="0001015B">
        <w:rPr>
          <w:rFonts w:ascii="Times New Roman" w:hAnsi="Times New Roman" w:cs="Times New Roman"/>
          <w:sz w:val="24"/>
        </w:rPr>
        <w:t>. Bu sistemler düzenli aralıklarla güncellenmektedir</w:t>
      </w:r>
      <w:r>
        <w:rPr>
          <w:rFonts w:ascii="Times New Roman" w:hAnsi="Times New Roman" w:cs="Times New Roman"/>
          <w:sz w:val="24"/>
        </w:rPr>
        <w:t xml:space="preserve"> (</w:t>
      </w:r>
      <w:hyperlink r:id="rId22" w:history="1">
        <w:r w:rsidRPr="00E71E59">
          <w:rPr>
            <w:rStyle w:val="Kpr"/>
            <w:rFonts w:ascii="Times New Roman" w:hAnsi="Times New Roman" w:cs="Times New Roman"/>
            <w:sz w:val="24"/>
          </w:rPr>
          <w:t>OD4</w:t>
        </w:r>
      </w:hyperlink>
      <w:r>
        <w:rPr>
          <w:rFonts w:ascii="Times New Roman" w:hAnsi="Times New Roman" w:cs="Times New Roman"/>
          <w:sz w:val="24"/>
        </w:rPr>
        <w:t>)</w:t>
      </w:r>
      <w:r w:rsidR="00E71E59">
        <w:rPr>
          <w:rFonts w:ascii="Times New Roman" w:hAnsi="Times New Roman" w:cs="Times New Roman"/>
          <w:sz w:val="24"/>
        </w:rPr>
        <w:t>, (</w:t>
      </w:r>
      <w:hyperlink r:id="rId23" w:history="1">
        <w:r w:rsidR="00E71E59" w:rsidRPr="00E71E59">
          <w:rPr>
            <w:rStyle w:val="Kpr"/>
            <w:rFonts w:ascii="Times New Roman" w:hAnsi="Times New Roman" w:cs="Times New Roman"/>
            <w:sz w:val="24"/>
          </w:rPr>
          <w:t>OD4</w:t>
        </w:r>
      </w:hyperlink>
      <w:r w:rsidR="00E71E59">
        <w:rPr>
          <w:rFonts w:ascii="Times New Roman" w:hAnsi="Times New Roman" w:cs="Times New Roman"/>
          <w:sz w:val="24"/>
        </w:rPr>
        <w:t>)</w:t>
      </w:r>
      <w:r>
        <w:rPr>
          <w:rFonts w:ascii="Times New Roman" w:hAnsi="Times New Roman" w:cs="Times New Roman"/>
          <w:sz w:val="24"/>
        </w:rPr>
        <w:t>.</w:t>
      </w:r>
    </w:p>
    <w:p w14:paraId="6E2CE01A" w14:textId="7F672F80"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2</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İnsan kaynakları yönetimi</w:t>
      </w:r>
    </w:p>
    <w:p w14:paraId="3BFDE771" w14:textId="11DBBBE3" w:rsidR="006A7531" w:rsidRPr="006A7531" w:rsidRDefault="006A7531" w:rsidP="00D56EAA">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Fakültedeki</w:t>
      </w:r>
      <w:r w:rsidR="003A2FEA">
        <w:rPr>
          <w:rFonts w:ascii="Times New Roman" w:hAnsi="Times New Roman" w:cs="Times New Roman"/>
          <w:sz w:val="24"/>
        </w:rPr>
        <w:t xml:space="preserve"> tüm personellerin alımında ilgili yönetmelik ve mevzuatlar çerçevesinde gerçekleşmektedir</w:t>
      </w:r>
      <w:r w:rsidR="00C516AD" w:rsidRPr="001C2904">
        <w:rPr>
          <w:rFonts w:ascii="Times New Roman" w:hAnsi="Times New Roman" w:cs="Times New Roman"/>
          <w:sz w:val="24"/>
        </w:rPr>
        <w:t>.</w:t>
      </w:r>
      <w:r w:rsidR="003A2FEA">
        <w:rPr>
          <w:rFonts w:ascii="Times New Roman" w:hAnsi="Times New Roman" w:cs="Times New Roman"/>
          <w:sz w:val="24"/>
        </w:rPr>
        <w:t xml:space="preserve"> </w:t>
      </w:r>
      <w:r w:rsidRPr="006A7531">
        <w:rPr>
          <w:rFonts w:ascii="Times New Roman" w:hAnsi="Times New Roman" w:cs="Times New Roman"/>
          <w:sz w:val="24"/>
        </w:rPr>
        <w:t xml:space="preserve">Birimdeki akademik personel ataması ve yükselme </w:t>
      </w:r>
      <w:proofErr w:type="gramStart"/>
      <w:r w:rsidRPr="006A7531">
        <w:rPr>
          <w:rFonts w:ascii="Times New Roman" w:hAnsi="Times New Roman" w:cs="Times New Roman"/>
          <w:sz w:val="24"/>
        </w:rPr>
        <w:t>kriterleri</w:t>
      </w:r>
      <w:proofErr w:type="gramEnd"/>
      <w:r w:rsidRPr="006A7531">
        <w:rPr>
          <w:rFonts w:ascii="Times New Roman" w:hAnsi="Times New Roman" w:cs="Times New Roman"/>
          <w:sz w:val="24"/>
        </w:rPr>
        <w:t xml:space="preserve"> YÖK’ün belirlediği kriterler ve üniversite senatosu tarafından belirlenen </w:t>
      </w:r>
      <w:r w:rsidR="00D20C69" w:rsidRPr="00D20C69">
        <w:rPr>
          <w:rFonts w:ascii="Times New Roman" w:hAnsi="Times New Roman" w:cs="Times New Roman"/>
          <w:sz w:val="24"/>
        </w:rPr>
        <w:t>Öğretim Üyeliği Kadrolarına</w:t>
      </w:r>
      <w:r w:rsidR="00D20C69">
        <w:rPr>
          <w:rFonts w:ascii="Times New Roman" w:hAnsi="Times New Roman" w:cs="Times New Roman"/>
          <w:sz w:val="24"/>
        </w:rPr>
        <w:t xml:space="preserve"> </w:t>
      </w:r>
      <w:r w:rsidR="00D20C69" w:rsidRPr="00D20C69">
        <w:rPr>
          <w:rFonts w:ascii="Times New Roman" w:hAnsi="Times New Roman" w:cs="Times New Roman"/>
          <w:sz w:val="24"/>
        </w:rPr>
        <w:t xml:space="preserve">Başvuru İçin Gerekli Koşullar Ve Uygulama Esasları </w:t>
      </w:r>
      <w:r w:rsidRPr="006A7531">
        <w:rPr>
          <w:rFonts w:ascii="Times New Roman" w:hAnsi="Times New Roman" w:cs="Times New Roman"/>
          <w:sz w:val="24"/>
        </w:rPr>
        <w:t>doğrultusunda</w:t>
      </w:r>
      <w:r w:rsidR="00D20C69">
        <w:rPr>
          <w:rFonts w:ascii="Times New Roman" w:hAnsi="Times New Roman" w:cs="Times New Roman"/>
          <w:sz w:val="24"/>
        </w:rPr>
        <w:t xml:space="preserve"> </w:t>
      </w:r>
      <w:r w:rsidRPr="006A7531">
        <w:rPr>
          <w:rFonts w:ascii="Times New Roman" w:hAnsi="Times New Roman" w:cs="Times New Roman"/>
          <w:sz w:val="24"/>
        </w:rPr>
        <w:t xml:space="preserve">yapılmaktadır </w:t>
      </w:r>
      <w:r w:rsidR="00D20C69" w:rsidRPr="00EF0647">
        <w:rPr>
          <w:rFonts w:ascii="Times New Roman" w:hAnsi="Times New Roman" w:cs="Times New Roman"/>
          <w:sz w:val="24"/>
        </w:rPr>
        <w:t>[</w:t>
      </w:r>
      <w:r w:rsidR="00597D3D">
        <w:rPr>
          <w:rFonts w:ascii="Times New Roman" w:hAnsi="Times New Roman" w:cs="Times New Roman"/>
          <w:sz w:val="24"/>
        </w:rPr>
        <w:t>4</w:t>
      </w:r>
      <w:r w:rsidR="00D20C69" w:rsidRPr="00EF0647">
        <w:rPr>
          <w:rFonts w:ascii="Times New Roman" w:hAnsi="Times New Roman" w:cs="Times New Roman"/>
          <w:sz w:val="24"/>
        </w:rPr>
        <w:t>_OD</w:t>
      </w:r>
      <w:r w:rsidR="00D56EAA">
        <w:rPr>
          <w:rFonts w:ascii="Times New Roman" w:hAnsi="Times New Roman" w:cs="Times New Roman"/>
          <w:sz w:val="24"/>
        </w:rPr>
        <w:t>4</w:t>
      </w:r>
      <w:r w:rsidR="00D20C69" w:rsidRPr="00EF0647">
        <w:rPr>
          <w:rFonts w:ascii="Times New Roman" w:hAnsi="Times New Roman" w:cs="Times New Roman"/>
          <w:sz w:val="24"/>
        </w:rPr>
        <w:t>]</w:t>
      </w:r>
      <w:r w:rsidR="00D20C69">
        <w:rPr>
          <w:rFonts w:ascii="Times New Roman" w:hAnsi="Times New Roman" w:cs="Times New Roman"/>
          <w:sz w:val="24"/>
        </w:rPr>
        <w:t>.</w:t>
      </w:r>
      <w:r w:rsidR="00D20C69" w:rsidRPr="006A7531">
        <w:rPr>
          <w:rFonts w:ascii="Times New Roman" w:hAnsi="Times New Roman" w:cs="Times New Roman"/>
          <w:sz w:val="24"/>
        </w:rPr>
        <w:t xml:space="preserve"> </w:t>
      </w:r>
    </w:p>
    <w:p w14:paraId="378BEF29" w14:textId="49B5A1F5" w:rsidR="006A7531" w:rsidRPr="006A7531" w:rsidRDefault="006A7531" w:rsidP="00D56EAA">
      <w:pPr>
        <w:shd w:val="clear" w:color="auto" w:fill="FFFFFF" w:themeFill="background1"/>
        <w:spacing w:before="120" w:after="120" w:line="240" w:lineRule="auto"/>
        <w:jc w:val="both"/>
        <w:rPr>
          <w:rFonts w:ascii="Times New Roman" w:hAnsi="Times New Roman" w:cs="Times New Roman"/>
          <w:sz w:val="24"/>
        </w:rPr>
      </w:pPr>
      <w:r w:rsidRPr="006A7531">
        <w:rPr>
          <w:rFonts w:ascii="Times New Roman" w:hAnsi="Times New Roman" w:cs="Times New Roman"/>
          <w:sz w:val="24"/>
        </w:rPr>
        <w:t xml:space="preserve">Üniversite’nin ilgili mevzuatı esas alınmak suretiyle personel alımı gerçekleştirilmektedir. </w:t>
      </w:r>
      <w:proofErr w:type="gramStart"/>
      <w:r w:rsidRPr="006A7531">
        <w:rPr>
          <w:rFonts w:ascii="Times New Roman" w:hAnsi="Times New Roman" w:cs="Times New Roman"/>
          <w:sz w:val="24"/>
        </w:rPr>
        <w:t>Bu bağlamda birimdeki atamalar 2547 sayılı</w:t>
      </w:r>
      <w:r w:rsidR="00D20C69">
        <w:rPr>
          <w:rFonts w:ascii="Times New Roman" w:hAnsi="Times New Roman" w:cs="Times New Roman"/>
          <w:sz w:val="24"/>
        </w:rPr>
        <w:t xml:space="preserve"> Yükseköğretim Kanunu</w:t>
      </w:r>
      <w:r w:rsidRPr="006A7531">
        <w:rPr>
          <w:rFonts w:ascii="Times New Roman" w:hAnsi="Times New Roman" w:cs="Times New Roman"/>
          <w:sz w:val="24"/>
        </w:rPr>
        <w:t xml:space="preserve">, 2809 sayılı Yükseköğretim Kurumları Teşkilatı Kanunu, Yükseköğretim Üst Kuruluşları ile Yükseköğretim Kurumları Personeli Görevde Yükselme ve Unvan Değişikliği Yönetmeliği, Öğretim Üyesi Dışındaki Öğretim Elemanı Kadrolarına Yapılacak Atamalarda Uygulanacak Merkezi Sınav ile Giriş Sınavlarına İlişkin Usul ve Esaslar Hakkında Yönetmelik, Öğretim Üyeliğine Yükseltilme ve Atanma Yönetmeliği kapsamında yapılmaktadır. </w:t>
      </w:r>
      <w:proofErr w:type="gramEnd"/>
      <w:r w:rsidRPr="006A7531">
        <w:rPr>
          <w:rFonts w:ascii="Times New Roman" w:hAnsi="Times New Roman" w:cs="Times New Roman"/>
          <w:sz w:val="24"/>
        </w:rPr>
        <w:t xml:space="preserve">Birim, ihtiyaca binaen akademik personel taleplerini, üniversite Personel Daire Başkanlığına bildirmektedir. Bu talep kabul edildiği takdirde ilgili yönerge kapsamında süreç işlemektedir. Birimin ihtiyaç duyduğu idari personel için üniversitenin belirlediği atama, yükselme ve unvan değişikliği sınavları doğrultusunda işlem yapılmaktadır. 657 sayılı Devlet Memurları Kanunu’na </w:t>
      </w:r>
      <w:r w:rsidR="0037752D">
        <w:rPr>
          <w:rFonts w:ascii="Times New Roman" w:hAnsi="Times New Roman" w:cs="Times New Roman"/>
          <w:sz w:val="24"/>
        </w:rPr>
        <w:t>tabi idari personeller kurum</w:t>
      </w:r>
      <w:r w:rsidRPr="006A7531">
        <w:rPr>
          <w:rFonts w:ascii="Times New Roman" w:hAnsi="Times New Roman" w:cs="Times New Roman"/>
          <w:sz w:val="24"/>
        </w:rPr>
        <w:t>a, Kamu Personel Seçme Sınavı (KPSS) veya nakil usulüyle gelmektedir. Hizmet alımı suretiyle birimin çeşitli ihtiyaçlarının (temizlik, güvenlik vb.) karşılanması için personel temin edilmektedir. Ağrı İbrahim Çeçen Üniversitesi İdari Kadrolar için Norm Kadro ve</w:t>
      </w:r>
      <w:r w:rsidR="00D20C69">
        <w:rPr>
          <w:rFonts w:ascii="Times New Roman" w:hAnsi="Times New Roman" w:cs="Times New Roman"/>
          <w:sz w:val="24"/>
        </w:rPr>
        <w:t xml:space="preserve"> Yer Değiştirme Yönergesi</w:t>
      </w:r>
      <w:r w:rsidRPr="006A7531">
        <w:rPr>
          <w:rFonts w:ascii="Times New Roman" w:hAnsi="Times New Roman" w:cs="Times New Roman"/>
          <w:sz w:val="24"/>
        </w:rPr>
        <w:t xml:space="preserve"> çerçevesinde birimin idari personel ihtiyacı giderilmektedir</w:t>
      </w:r>
      <w:r w:rsidR="00D56EAA">
        <w:rPr>
          <w:rFonts w:ascii="Times New Roman" w:hAnsi="Times New Roman" w:cs="Times New Roman"/>
          <w:sz w:val="24"/>
        </w:rPr>
        <w:t xml:space="preserve"> </w:t>
      </w:r>
      <w:r w:rsidR="00D56EAA" w:rsidRPr="00EF0647">
        <w:rPr>
          <w:rFonts w:ascii="Times New Roman" w:hAnsi="Times New Roman" w:cs="Times New Roman"/>
          <w:sz w:val="24"/>
        </w:rPr>
        <w:t>[</w:t>
      </w:r>
      <w:r w:rsidR="00597D3D">
        <w:rPr>
          <w:rFonts w:ascii="Times New Roman" w:hAnsi="Times New Roman" w:cs="Times New Roman"/>
          <w:sz w:val="24"/>
        </w:rPr>
        <w:t>5</w:t>
      </w:r>
      <w:r w:rsidR="00D56EAA" w:rsidRPr="00EF0647">
        <w:rPr>
          <w:rFonts w:ascii="Times New Roman" w:hAnsi="Times New Roman" w:cs="Times New Roman"/>
          <w:sz w:val="24"/>
        </w:rPr>
        <w:t>_OD</w:t>
      </w:r>
      <w:r w:rsidR="00D56EAA">
        <w:rPr>
          <w:rFonts w:ascii="Times New Roman" w:hAnsi="Times New Roman" w:cs="Times New Roman"/>
          <w:sz w:val="24"/>
        </w:rPr>
        <w:t>4</w:t>
      </w:r>
      <w:r w:rsidR="00D56EAA" w:rsidRPr="00EF0647">
        <w:rPr>
          <w:rFonts w:ascii="Times New Roman" w:hAnsi="Times New Roman" w:cs="Times New Roman"/>
          <w:sz w:val="24"/>
        </w:rPr>
        <w:t>]</w:t>
      </w:r>
      <w:r w:rsidR="00D56EAA">
        <w:rPr>
          <w:rFonts w:ascii="Times New Roman" w:hAnsi="Times New Roman" w:cs="Times New Roman"/>
          <w:sz w:val="24"/>
        </w:rPr>
        <w:t>.</w:t>
      </w:r>
      <w:r w:rsidR="00D56EAA" w:rsidRPr="006A7531">
        <w:rPr>
          <w:rFonts w:ascii="Times New Roman" w:hAnsi="Times New Roman" w:cs="Times New Roman"/>
          <w:sz w:val="24"/>
        </w:rPr>
        <w:t xml:space="preserve"> </w:t>
      </w:r>
      <w:r w:rsidRPr="006A7531">
        <w:rPr>
          <w:rFonts w:ascii="Times New Roman" w:hAnsi="Times New Roman" w:cs="Times New Roman"/>
          <w:sz w:val="24"/>
        </w:rPr>
        <w:t xml:space="preserve"> </w:t>
      </w:r>
    </w:p>
    <w:p w14:paraId="3785A16E" w14:textId="59E031C0" w:rsidR="006A7531" w:rsidRDefault="006A7531" w:rsidP="00B45921">
      <w:pPr>
        <w:shd w:val="clear" w:color="auto" w:fill="FFFFFF" w:themeFill="background1"/>
        <w:spacing w:before="120" w:after="120" w:line="240" w:lineRule="auto"/>
        <w:jc w:val="both"/>
        <w:rPr>
          <w:rFonts w:ascii="Times New Roman" w:hAnsi="Times New Roman" w:cs="Times New Roman"/>
          <w:sz w:val="24"/>
        </w:rPr>
      </w:pPr>
      <w:r w:rsidRPr="006A7531">
        <w:rPr>
          <w:rFonts w:ascii="Times New Roman" w:hAnsi="Times New Roman" w:cs="Times New Roman"/>
          <w:sz w:val="24"/>
        </w:rPr>
        <w:t xml:space="preserve">Akademik ve idari personelin yetkinliklerinin iyileştirilmesine ve geliştirilmesine yönelik üniversite düzeyinde eğitimler düzenlenmektedir. Birimde de personele yönelik hizmet içi eğitimler verilmektedir </w:t>
      </w:r>
      <w:r w:rsidR="00D56EAA">
        <w:rPr>
          <w:rFonts w:ascii="Times New Roman" w:hAnsi="Times New Roman" w:cs="Times New Roman"/>
          <w:sz w:val="24"/>
        </w:rPr>
        <w:t>(</w:t>
      </w:r>
      <w:hyperlink r:id="rId24" w:history="1">
        <w:r w:rsidR="0037752D" w:rsidRPr="00D56EAA">
          <w:rPr>
            <w:rStyle w:val="Kpr"/>
            <w:rFonts w:ascii="Times New Roman" w:hAnsi="Times New Roman" w:cs="Times New Roman"/>
            <w:sz w:val="24"/>
          </w:rPr>
          <w:t>OD</w:t>
        </w:r>
        <w:r w:rsidR="00D56EAA" w:rsidRPr="00D56EAA">
          <w:rPr>
            <w:rStyle w:val="Kpr"/>
            <w:rFonts w:ascii="Times New Roman" w:hAnsi="Times New Roman" w:cs="Times New Roman"/>
            <w:sz w:val="24"/>
          </w:rPr>
          <w:t>4</w:t>
        </w:r>
      </w:hyperlink>
      <w:r w:rsidR="00D56EAA">
        <w:rPr>
          <w:rFonts w:ascii="Times New Roman" w:hAnsi="Times New Roman" w:cs="Times New Roman"/>
          <w:sz w:val="24"/>
        </w:rPr>
        <w:t>)</w:t>
      </w:r>
      <w:r w:rsidR="0037752D">
        <w:rPr>
          <w:rFonts w:ascii="Times New Roman" w:hAnsi="Times New Roman" w:cs="Times New Roman"/>
          <w:sz w:val="24"/>
        </w:rPr>
        <w:t>.</w:t>
      </w:r>
      <w:r w:rsidR="0037752D" w:rsidRPr="006A7531">
        <w:rPr>
          <w:rFonts w:ascii="Times New Roman" w:hAnsi="Times New Roman" w:cs="Times New Roman"/>
          <w:sz w:val="24"/>
        </w:rPr>
        <w:t xml:space="preserve"> </w:t>
      </w:r>
      <w:r w:rsidRPr="006A7531">
        <w:rPr>
          <w:rFonts w:ascii="Times New Roman" w:hAnsi="Times New Roman" w:cs="Times New Roman"/>
          <w:sz w:val="24"/>
        </w:rPr>
        <w:t xml:space="preserve">Kurumsal ölçekte insan kaynakları yönetiminde personelin memnuniyetinin ölçülmesine ve insan kaynakları sürecinin etkinliğinin artırılmasına ilişkin çalışan memnuniyet anketi yapılmaktadır. Birim düzeyinde akademik ve idari çalışanların memnuniyet, </w:t>
      </w:r>
      <w:proofErr w:type="gramStart"/>
      <w:r w:rsidRPr="006A7531">
        <w:rPr>
          <w:rFonts w:ascii="Times New Roman" w:hAnsi="Times New Roman" w:cs="Times New Roman"/>
          <w:sz w:val="24"/>
        </w:rPr>
        <w:t>şikayet</w:t>
      </w:r>
      <w:proofErr w:type="gramEnd"/>
      <w:r w:rsidRPr="006A7531">
        <w:rPr>
          <w:rFonts w:ascii="Times New Roman" w:hAnsi="Times New Roman" w:cs="Times New Roman"/>
          <w:sz w:val="24"/>
        </w:rPr>
        <w:t xml:space="preserve"> ve önerilerini belirlemek ve izlemek amacıyla çalışan memnuniyeti ank</w:t>
      </w:r>
      <w:r w:rsidR="0037752D">
        <w:rPr>
          <w:rFonts w:ascii="Times New Roman" w:hAnsi="Times New Roman" w:cs="Times New Roman"/>
          <w:sz w:val="24"/>
        </w:rPr>
        <w:t xml:space="preserve">eti yapılmıştır </w:t>
      </w:r>
      <w:r w:rsidR="00D56EAA">
        <w:rPr>
          <w:rFonts w:ascii="Times New Roman" w:hAnsi="Times New Roman" w:cs="Times New Roman"/>
          <w:sz w:val="24"/>
        </w:rPr>
        <w:t>(</w:t>
      </w:r>
      <w:hyperlink r:id="rId25" w:history="1">
        <w:r w:rsidR="0037752D" w:rsidRPr="00D56EAA">
          <w:rPr>
            <w:rStyle w:val="Kpr"/>
            <w:rFonts w:ascii="Times New Roman" w:hAnsi="Times New Roman" w:cs="Times New Roman"/>
            <w:sz w:val="24"/>
          </w:rPr>
          <w:t>OD4</w:t>
        </w:r>
      </w:hyperlink>
      <w:r w:rsidR="00D56EAA">
        <w:rPr>
          <w:rFonts w:ascii="Times New Roman" w:hAnsi="Times New Roman" w:cs="Times New Roman"/>
          <w:sz w:val="24"/>
        </w:rPr>
        <w:t>)</w:t>
      </w:r>
      <w:r w:rsidR="0037752D">
        <w:rPr>
          <w:rFonts w:ascii="Times New Roman" w:hAnsi="Times New Roman" w:cs="Times New Roman"/>
          <w:sz w:val="24"/>
        </w:rPr>
        <w:t>.</w:t>
      </w:r>
      <w:r w:rsidRPr="006A7531">
        <w:rPr>
          <w:rFonts w:ascii="Times New Roman" w:hAnsi="Times New Roman" w:cs="Times New Roman"/>
          <w:sz w:val="24"/>
        </w:rPr>
        <w:t xml:space="preserve"> Birimde görev yapan akademik ve id</w:t>
      </w:r>
      <w:r w:rsidR="00B45921">
        <w:rPr>
          <w:rFonts w:ascii="Times New Roman" w:hAnsi="Times New Roman" w:cs="Times New Roman"/>
          <w:sz w:val="24"/>
        </w:rPr>
        <w:t xml:space="preserve">ari personelin görev, yetki ve sorumluluklar tanımlanmış </w:t>
      </w:r>
      <w:r w:rsidRPr="006A7531">
        <w:rPr>
          <w:rFonts w:ascii="Times New Roman" w:hAnsi="Times New Roman" w:cs="Times New Roman"/>
          <w:sz w:val="24"/>
        </w:rPr>
        <w:t>olup, birim web sayfasında yayımlanmıştır</w:t>
      </w:r>
      <w:r w:rsidR="00F911E5">
        <w:rPr>
          <w:rFonts w:ascii="Times New Roman" w:hAnsi="Times New Roman" w:cs="Times New Roman"/>
          <w:sz w:val="24"/>
        </w:rPr>
        <w:t xml:space="preserve"> </w:t>
      </w:r>
      <w:r w:rsidR="00B45921">
        <w:rPr>
          <w:rFonts w:ascii="Times New Roman" w:hAnsi="Times New Roman" w:cs="Times New Roman"/>
          <w:sz w:val="24"/>
        </w:rPr>
        <w:t>(</w:t>
      </w:r>
      <w:hyperlink r:id="rId26" w:history="1">
        <w:r w:rsidR="00F911E5" w:rsidRPr="00B45921">
          <w:rPr>
            <w:rStyle w:val="Kpr"/>
            <w:rFonts w:ascii="Times New Roman" w:hAnsi="Times New Roman" w:cs="Times New Roman"/>
            <w:sz w:val="24"/>
          </w:rPr>
          <w:t>OD</w:t>
        </w:r>
        <w:r w:rsidR="00D56EAA" w:rsidRPr="00B45921">
          <w:rPr>
            <w:rStyle w:val="Kpr"/>
            <w:rFonts w:ascii="Times New Roman" w:hAnsi="Times New Roman" w:cs="Times New Roman"/>
            <w:sz w:val="24"/>
          </w:rPr>
          <w:t>4</w:t>
        </w:r>
      </w:hyperlink>
      <w:r w:rsidR="00B45921">
        <w:rPr>
          <w:rFonts w:ascii="Times New Roman" w:hAnsi="Times New Roman" w:cs="Times New Roman"/>
          <w:sz w:val="24"/>
        </w:rPr>
        <w:t>)</w:t>
      </w:r>
      <w:r w:rsidR="00F911E5">
        <w:rPr>
          <w:rFonts w:ascii="Times New Roman" w:hAnsi="Times New Roman" w:cs="Times New Roman"/>
          <w:sz w:val="24"/>
        </w:rPr>
        <w:t>.</w:t>
      </w:r>
    </w:p>
    <w:p w14:paraId="778346E6" w14:textId="77777777" w:rsidR="00656D40" w:rsidRDefault="00C516AD" w:rsidP="00656D40">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Finansal yönetim</w:t>
      </w:r>
    </w:p>
    <w:p w14:paraId="61A14643" w14:textId="3AFD0E7E" w:rsidR="00B653A7" w:rsidRDefault="00656D40" w:rsidP="00597D3D">
      <w:pPr>
        <w:shd w:val="clear" w:color="auto" w:fill="FFFFFF" w:themeFill="background1"/>
        <w:spacing w:before="120" w:after="120" w:line="360" w:lineRule="auto"/>
        <w:jc w:val="both"/>
        <w:rPr>
          <w:rFonts w:ascii="Times New Roman" w:hAnsi="Times New Roman" w:cs="Times New Roman"/>
          <w:sz w:val="24"/>
        </w:rPr>
      </w:pPr>
      <w:r>
        <w:rPr>
          <w:rFonts w:ascii="Times New Roman" w:eastAsia="Times New Roman" w:hAnsi="Times New Roman" w:cs="Times New Roman"/>
          <w:color w:val="000000" w:themeColor="text1"/>
          <w:sz w:val="24"/>
          <w:szCs w:val="24"/>
        </w:rPr>
        <w:lastRenderedPageBreak/>
        <w:t>Fakültede</w:t>
      </w:r>
      <w:r w:rsidRPr="00656D40">
        <w:rPr>
          <w:rFonts w:ascii="Times New Roman" w:eastAsia="Times New Roman" w:hAnsi="Times New Roman" w:cs="Times New Roman"/>
          <w:color w:val="000000" w:themeColor="text1"/>
          <w:sz w:val="24"/>
          <w:szCs w:val="24"/>
        </w:rPr>
        <w:t xml:space="preserve"> finansal kaynakların yönetime ilişkin uygulamalar tanımlı süreçlere uygun biçimde yürütülmektedir.</w:t>
      </w:r>
      <w:r>
        <w:rPr>
          <w:rFonts w:ascii="Times New Roman" w:eastAsia="Times New Roman" w:hAnsi="Times New Roman" w:cs="Times New Roman"/>
          <w:color w:val="000000" w:themeColor="text1"/>
          <w:sz w:val="24"/>
          <w:szCs w:val="24"/>
        </w:rPr>
        <w:t xml:space="preserve"> </w:t>
      </w:r>
      <w:r w:rsidR="00B653A7" w:rsidRPr="00B653A7">
        <w:rPr>
          <w:rFonts w:ascii="Times New Roman" w:eastAsia="Times New Roman" w:hAnsi="Times New Roman" w:cs="Times New Roman"/>
          <w:color w:val="000000" w:themeColor="text1"/>
          <w:sz w:val="24"/>
          <w:szCs w:val="24"/>
        </w:rPr>
        <w:t>Tıp Fakültesi, 5018 sayılı Kamu Mali Yönetim ve Kontrol Kanunu, Bütçe Kanunu ve diğer ilgili mevzuatların hükümlerine ve süreçlerine uygun olarak mali yapısını oluşturmakta ve mali yönetimini gerçekleştirmektedir. Bu çerçevede mali kaynaklar, ihtiyaçlara göre planlanmakt</w:t>
      </w:r>
      <w:r w:rsidR="00B653A7">
        <w:rPr>
          <w:rFonts w:ascii="Times New Roman" w:eastAsia="Times New Roman" w:hAnsi="Times New Roman" w:cs="Times New Roman"/>
          <w:color w:val="000000" w:themeColor="text1"/>
          <w:sz w:val="24"/>
          <w:szCs w:val="24"/>
        </w:rPr>
        <w:t>a ve kullanılmaktadır</w:t>
      </w:r>
      <w:r w:rsidR="00B653A7" w:rsidRPr="00B653A7">
        <w:rPr>
          <w:rFonts w:ascii="Times New Roman" w:eastAsia="Times New Roman" w:hAnsi="Times New Roman" w:cs="Times New Roman"/>
          <w:color w:val="000000" w:themeColor="text1"/>
          <w:sz w:val="24"/>
          <w:szCs w:val="24"/>
        </w:rPr>
        <w:t>. Üniversitenin öz gelirlerine ilişkin her gelir kalemi düzeyinde takip, tahsilat ve kayıt işlemleri yapılmakta, gelir tutarı karşılıkları ilgili birimlerin ihtiyaç ve taleplerine göre ödenek haline getirilmekte ve kullanıma sunulmaktadır. Böylelikle birimin temel geli</w:t>
      </w:r>
      <w:r w:rsidR="00B653A7">
        <w:rPr>
          <w:rFonts w:ascii="Times New Roman" w:eastAsia="Times New Roman" w:hAnsi="Times New Roman" w:cs="Times New Roman"/>
          <w:color w:val="000000" w:themeColor="text1"/>
          <w:sz w:val="24"/>
          <w:szCs w:val="24"/>
        </w:rPr>
        <w:t xml:space="preserve">r ve gider kalemleri tanımlıdır </w:t>
      </w:r>
      <w:r w:rsidR="00B653A7" w:rsidRPr="00EF0647">
        <w:rPr>
          <w:rFonts w:ascii="Times New Roman" w:hAnsi="Times New Roman" w:cs="Times New Roman"/>
          <w:sz w:val="24"/>
        </w:rPr>
        <w:t>[</w:t>
      </w:r>
      <w:r w:rsidR="00597D3D">
        <w:rPr>
          <w:rFonts w:ascii="Times New Roman" w:hAnsi="Times New Roman" w:cs="Times New Roman"/>
          <w:sz w:val="24"/>
        </w:rPr>
        <w:t>6</w:t>
      </w:r>
      <w:r w:rsidR="00B653A7" w:rsidRPr="00EF0647">
        <w:rPr>
          <w:rFonts w:ascii="Times New Roman" w:hAnsi="Times New Roman" w:cs="Times New Roman"/>
          <w:sz w:val="24"/>
        </w:rPr>
        <w:t>_OD</w:t>
      </w:r>
      <w:r w:rsidR="00D56EAA">
        <w:rPr>
          <w:rFonts w:ascii="Times New Roman" w:hAnsi="Times New Roman" w:cs="Times New Roman"/>
          <w:sz w:val="24"/>
        </w:rPr>
        <w:t>4</w:t>
      </w:r>
      <w:r w:rsidR="00B653A7" w:rsidRPr="00EF0647">
        <w:rPr>
          <w:rFonts w:ascii="Times New Roman" w:hAnsi="Times New Roman" w:cs="Times New Roman"/>
          <w:sz w:val="24"/>
        </w:rPr>
        <w:t>]</w:t>
      </w:r>
      <w:r w:rsidR="00B653A7">
        <w:rPr>
          <w:rFonts w:ascii="Times New Roman" w:hAnsi="Times New Roman" w:cs="Times New Roman"/>
          <w:sz w:val="24"/>
        </w:rPr>
        <w:t>.</w:t>
      </w:r>
    </w:p>
    <w:p w14:paraId="41215743" w14:textId="112C0AA6" w:rsidR="00790FBF" w:rsidRPr="0072027E" w:rsidRDefault="00B653A7" w:rsidP="00B653A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 </w:t>
      </w:r>
      <w:r w:rsidR="00790FBF" w:rsidRPr="0072027E">
        <w:rPr>
          <w:rFonts w:ascii="Times New Roman" w:hAnsi="Times New Roman" w:cs="Times New Roman"/>
          <w:b/>
          <w:color w:val="002060"/>
          <w:sz w:val="24"/>
          <w:szCs w:val="24"/>
        </w:rPr>
        <w:t>A.3.4. Süreç yönetimi</w:t>
      </w:r>
    </w:p>
    <w:p w14:paraId="371D77C3" w14:textId="077666F8" w:rsidR="00790FBF" w:rsidRPr="004C778A" w:rsidRDefault="004C778A" w:rsidP="004C778A">
      <w:pPr>
        <w:shd w:val="clear" w:color="auto" w:fill="FFFFFF" w:themeFill="background1"/>
        <w:spacing w:before="120" w:after="120" w:line="240" w:lineRule="auto"/>
        <w:jc w:val="both"/>
        <w:rPr>
          <w:rFonts w:ascii="Times New Roman" w:hAnsi="Times New Roman" w:cs="Times New Roman"/>
          <w:sz w:val="24"/>
        </w:rPr>
      </w:pPr>
      <w:r w:rsidRPr="004C778A">
        <w:rPr>
          <w:rFonts w:ascii="Times New Roman" w:hAnsi="Times New Roman" w:cs="Times New Roman"/>
          <w:sz w:val="24"/>
        </w:rPr>
        <w:t>Kurumda eğitim ve öğretim, araştırma ve geliştirme, toplumsal katkı ve yönetim sistemi sür</w:t>
      </w:r>
      <w:r>
        <w:rPr>
          <w:rFonts w:ascii="Times New Roman" w:hAnsi="Times New Roman" w:cs="Times New Roman"/>
          <w:sz w:val="24"/>
        </w:rPr>
        <w:t>eç ve alt süreçleri tanımlanmış,</w:t>
      </w:r>
      <w:r w:rsidRPr="004C778A">
        <w:rPr>
          <w:rFonts w:ascii="Times New Roman" w:hAnsi="Times New Roman" w:cs="Times New Roman"/>
          <w:sz w:val="24"/>
        </w:rPr>
        <w:t xml:space="preserve"> kurum genelind</w:t>
      </w:r>
      <w:r>
        <w:rPr>
          <w:rFonts w:ascii="Times New Roman" w:hAnsi="Times New Roman" w:cs="Times New Roman"/>
          <w:sz w:val="24"/>
        </w:rPr>
        <w:t xml:space="preserve">e uygulanmakta ve belirlenen performans göstergeleri ile izlenmektedir </w:t>
      </w:r>
      <w:r w:rsidR="00D56EAA">
        <w:rPr>
          <w:rFonts w:ascii="Times New Roman" w:hAnsi="Times New Roman" w:cs="Times New Roman"/>
          <w:sz w:val="24"/>
        </w:rPr>
        <w:t>(</w:t>
      </w:r>
      <w:hyperlink r:id="rId27" w:history="1">
        <w:r w:rsidRPr="002A1E1B">
          <w:rPr>
            <w:rStyle w:val="Kpr"/>
            <w:rFonts w:ascii="Times New Roman" w:hAnsi="Times New Roman" w:cs="Times New Roman"/>
            <w:sz w:val="24"/>
          </w:rPr>
          <w:t>OD4</w:t>
        </w:r>
      </w:hyperlink>
      <w:r w:rsidR="00D56EAA">
        <w:rPr>
          <w:rFonts w:ascii="Times New Roman" w:hAnsi="Times New Roman" w:cs="Times New Roman"/>
          <w:sz w:val="24"/>
        </w:rPr>
        <w:t>)</w:t>
      </w:r>
      <w:r>
        <w:rPr>
          <w:rFonts w:ascii="Times New Roman" w:hAnsi="Times New Roman" w:cs="Times New Roman"/>
          <w:sz w:val="24"/>
        </w:rPr>
        <w:t>.</w:t>
      </w:r>
    </w:p>
    <w:p w14:paraId="2E81D701"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A.4. Paydaş Katılımı</w:t>
      </w:r>
    </w:p>
    <w:p w14:paraId="21CE75DB"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A.4.1. İç ve dış paydaş katılımı</w:t>
      </w:r>
    </w:p>
    <w:p w14:paraId="69EDE0DC" w14:textId="5463840A" w:rsidR="000D2851" w:rsidRDefault="000D2851" w:rsidP="002A1E1B">
      <w:pPr>
        <w:shd w:val="clear" w:color="auto" w:fill="FFFFFF" w:themeFill="background1"/>
        <w:spacing w:before="120" w:after="120" w:line="240" w:lineRule="auto"/>
        <w:jc w:val="both"/>
        <w:rPr>
          <w:rFonts w:ascii="Times New Roman" w:hAnsi="Times New Roman" w:cs="Times New Roman"/>
          <w:sz w:val="24"/>
        </w:rPr>
      </w:pPr>
      <w:r w:rsidRPr="000D2851">
        <w:rPr>
          <w:rFonts w:ascii="Times New Roman" w:hAnsi="Times New Roman" w:cs="Times New Roman"/>
          <w:sz w:val="24"/>
        </w:rPr>
        <w:t>Birimde iç paydaşların karar alma, yönetişim ve iyileştirme süreçlerine katılım mekanizmaları tanımlanmıştır. Birimin iç paydaşları öğrenciler, akademik, idari personel ve diğer çalışanlardır. Birimin dış paydaşları aday öğrenciler, mezun öğrenciler, üniversitenin diğer birimleri, yerel ve bölgesel kamu kurum ve kuruluşları, sivil toplum kuruluşları, meslek kuruluşları, ortaöğretim kuruml</w:t>
      </w:r>
      <w:r>
        <w:rPr>
          <w:rFonts w:ascii="Times New Roman" w:hAnsi="Times New Roman" w:cs="Times New Roman"/>
          <w:sz w:val="24"/>
        </w:rPr>
        <w:t xml:space="preserve">arı ve yerel halktır. İç </w:t>
      </w:r>
      <w:r w:rsidRPr="000D2851">
        <w:rPr>
          <w:rFonts w:ascii="Times New Roman" w:hAnsi="Times New Roman" w:cs="Times New Roman"/>
          <w:sz w:val="24"/>
        </w:rPr>
        <w:t>paydaşların birimin karar ve uygulama süreçlerine katıl</w:t>
      </w:r>
      <w:r>
        <w:rPr>
          <w:rFonts w:ascii="Times New Roman" w:hAnsi="Times New Roman" w:cs="Times New Roman"/>
          <w:sz w:val="24"/>
        </w:rPr>
        <w:t xml:space="preserve">ımı sağlanmaktadır </w:t>
      </w:r>
      <w:r w:rsidR="002A1E1B">
        <w:rPr>
          <w:rFonts w:ascii="Times New Roman" w:hAnsi="Times New Roman" w:cs="Times New Roman"/>
          <w:sz w:val="24"/>
        </w:rPr>
        <w:t>(</w:t>
      </w:r>
      <w:hyperlink r:id="rId28" w:history="1">
        <w:r w:rsidRPr="002A1E1B">
          <w:rPr>
            <w:rStyle w:val="Kpr"/>
            <w:rFonts w:ascii="Times New Roman" w:hAnsi="Times New Roman" w:cs="Times New Roman"/>
            <w:sz w:val="24"/>
          </w:rPr>
          <w:t>OD</w:t>
        </w:r>
        <w:r w:rsidR="002A1E1B" w:rsidRPr="002A1E1B">
          <w:rPr>
            <w:rStyle w:val="Kpr"/>
            <w:rFonts w:ascii="Times New Roman" w:hAnsi="Times New Roman" w:cs="Times New Roman"/>
            <w:sz w:val="24"/>
          </w:rPr>
          <w:t>2</w:t>
        </w:r>
      </w:hyperlink>
      <w:r w:rsidR="002A1E1B">
        <w:rPr>
          <w:rFonts w:ascii="Times New Roman" w:hAnsi="Times New Roman" w:cs="Times New Roman"/>
          <w:sz w:val="24"/>
        </w:rPr>
        <w:t>)</w:t>
      </w:r>
      <w:r w:rsidRPr="000D2851">
        <w:rPr>
          <w:rFonts w:ascii="Times New Roman" w:hAnsi="Times New Roman" w:cs="Times New Roman"/>
          <w:sz w:val="24"/>
        </w:rPr>
        <w:t>. Bununla birlikte özellikle birimin bulunduğu ildeki Ağrı E</w:t>
      </w:r>
      <w:r>
        <w:rPr>
          <w:rFonts w:ascii="Times New Roman" w:hAnsi="Times New Roman" w:cs="Times New Roman"/>
          <w:sz w:val="24"/>
        </w:rPr>
        <w:t xml:space="preserve">ğitim ve Araştırma Hastanesi </w:t>
      </w:r>
      <w:r w:rsidRPr="000D2851">
        <w:rPr>
          <w:rFonts w:ascii="Times New Roman" w:hAnsi="Times New Roman" w:cs="Times New Roman"/>
          <w:sz w:val="24"/>
        </w:rPr>
        <w:t>ve Ağr</w:t>
      </w:r>
      <w:r>
        <w:rPr>
          <w:rFonts w:ascii="Times New Roman" w:hAnsi="Times New Roman" w:cs="Times New Roman"/>
          <w:sz w:val="24"/>
        </w:rPr>
        <w:t>ı İl Sağlık Müdürlüğü</w:t>
      </w:r>
      <w:r w:rsidRPr="000D2851">
        <w:rPr>
          <w:rFonts w:ascii="Times New Roman" w:hAnsi="Times New Roman" w:cs="Times New Roman"/>
          <w:sz w:val="24"/>
        </w:rPr>
        <w:t xml:space="preserve"> başta olmak üzere diğer kamu kurumlarıyla iletişim güçlendirilmektedir. İç ve dış paydaşların karar alma, yönetişim ve iyileştirme süreçlerine </w:t>
      </w:r>
      <w:r>
        <w:rPr>
          <w:rFonts w:ascii="Times New Roman" w:hAnsi="Times New Roman" w:cs="Times New Roman"/>
          <w:sz w:val="24"/>
        </w:rPr>
        <w:t xml:space="preserve">daha aktif katılımlarının sağlanması için gerekli çalışmalar planlanmaktadır. </w:t>
      </w:r>
    </w:p>
    <w:p w14:paraId="28197A2D" w14:textId="77777777" w:rsidR="00DA3D20" w:rsidRPr="0072027E" w:rsidRDefault="00DA3D20" w:rsidP="00DA3D20">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A.4.2. Öğrenci geri bildirimleri</w:t>
      </w:r>
    </w:p>
    <w:p w14:paraId="7470D44E" w14:textId="51F6815E" w:rsidR="00DA3D20" w:rsidRDefault="00DA3D20" w:rsidP="008674D1">
      <w:pPr>
        <w:shd w:val="clear" w:color="auto" w:fill="FFFFFF" w:themeFill="background1"/>
        <w:spacing w:before="120" w:after="120" w:line="240" w:lineRule="auto"/>
        <w:jc w:val="both"/>
        <w:rPr>
          <w:rFonts w:ascii="Times New Roman" w:hAnsi="Times New Roman" w:cs="Times New Roman"/>
          <w:sz w:val="24"/>
        </w:rPr>
      </w:pPr>
      <w:r w:rsidRPr="000D2851">
        <w:rPr>
          <w:rFonts w:ascii="Times New Roman" w:hAnsi="Times New Roman" w:cs="Times New Roman"/>
          <w:sz w:val="24"/>
        </w:rPr>
        <w:t>Birim web sitesinde bulunan İstek/Öneri/Şikâyet mesaj gönderim kutusuyla geri bildirimler de</w:t>
      </w:r>
      <w:r>
        <w:rPr>
          <w:rFonts w:ascii="Times New Roman" w:hAnsi="Times New Roman" w:cs="Times New Roman"/>
          <w:sz w:val="24"/>
        </w:rPr>
        <w:t xml:space="preserve">ğerlendirmeye alınmaktadır </w:t>
      </w:r>
      <w:r w:rsidR="002A1E1B">
        <w:rPr>
          <w:rFonts w:ascii="Times New Roman" w:hAnsi="Times New Roman" w:cs="Times New Roman"/>
          <w:sz w:val="24"/>
        </w:rPr>
        <w:t>(</w:t>
      </w:r>
      <w:hyperlink r:id="rId29" w:history="1">
        <w:r w:rsidRPr="002A1E1B">
          <w:rPr>
            <w:rStyle w:val="Kpr"/>
            <w:rFonts w:ascii="Times New Roman" w:hAnsi="Times New Roman" w:cs="Times New Roman"/>
            <w:sz w:val="24"/>
          </w:rPr>
          <w:t>OD4</w:t>
        </w:r>
      </w:hyperlink>
      <w:r w:rsidR="002A1E1B">
        <w:rPr>
          <w:rFonts w:ascii="Times New Roman" w:hAnsi="Times New Roman" w:cs="Times New Roman"/>
          <w:sz w:val="24"/>
        </w:rPr>
        <w:t>)</w:t>
      </w:r>
      <w:r w:rsidRPr="000D2851">
        <w:rPr>
          <w:rFonts w:ascii="Times New Roman" w:hAnsi="Times New Roman" w:cs="Times New Roman"/>
          <w:sz w:val="24"/>
        </w:rPr>
        <w:t>. Ayrıca Dekan-Öğrenci buluşmaları ile eğitim-öğretim ve fakülte işleyişi ile alakalı geri bil</w:t>
      </w:r>
      <w:r>
        <w:rPr>
          <w:rFonts w:ascii="Times New Roman" w:hAnsi="Times New Roman" w:cs="Times New Roman"/>
          <w:sz w:val="24"/>
        </w:rPr>
        <w:t xml:space="preserve">dirimler alınmaktadır </w:t>
      </w:r>
      <w:r w:rsidR="008674D1">
        <w:rPr>
          <w:rFonts w:ascii="Times New Roman" w:hAnsi="Times New Roman" w:cs="Times New Roman"/>
          <w:sz w:val="24"/>
        </w:rPr>
        <w:t>(</w:t>
      </w:r>
      <w:hyperlink r:id="rId30" w:history="1">
        <w:r w:rsidRPr="008674D1">
          <w:rPr>
            <w:rStyle w:val="Kpr"/>
            <w:rFonts w:ascii="Times New Roman" w:hAnsi="Times New Roman" w:cs="Times New Roman"/>
            <w:sz w:val="24"/>
          </w:rPr>
          <w:t>OD4</w:t>
        </w:r>
      </w:hyperlink>
      <w:r w:rsidR="008674D1">
        <w:rPr>
          <w:rFonts w:ascii="Times New Roman" w:hAnsi="Times New Roman" w:cs="Times New Roman"/>
          <w:sz w:val="24"/>
        </w:rPr>
        <w:t>)</w:t>
      </w:r>
      <w:r w:rsidRPr="000D2851">
        <w:rPr>
          <w:rFonts w:ascii="Times New Roman" w:hAnsi="Times New Roman" w:cs="Times New Roman"/>
          <w:sz w:val="24"/>
        </w:rPr>
        <w:t xml:space="preserve">. Öğrenci danışmanlığı sistemi etkin bir şekilde kullanılmakta olup, öğrencilerin istek, öneri ve </w:t>
      </w:r>
      <w:r w:rsidR="00384F7A" w:rsidRPr="000D2851">
        <w:rPr>
          <w:rFonts w:ascii="Times New Roman" w:hAnsi="Times New Roman" w:cs="Times New Roman"/>
          <w:sz w:val="24"/>
        </w:rPr>
        <w:t>şikâyetleri</w:t>
      </w:r>
      <w:r w:rsidRPr="000D2851">
        <w:rPr>
          <w:rFonts w:ascii="Times New Roman" w:hAnsi="Times New Roman" w:cs="Times New Roman"/>
          <w:sz w:val="24"/>
        </w:rPr>
        <w:t xml:space="preserve"> değerlendirilmektedir. Öğrenci Bilgi Sistemi’nde (OBS) yer alan mesaj bölümüyle öğrencilerin istek ve </w:t>
      </w:r>
      <w:r w:rsidR="00384F7A" w:rsidRPr="000D2851">
        <w:rPr>
          <w:rFonts w:ascii="Times New Roman" w:hAnsi="Times New Roman" w:cs="Times New Roman"/>
          <w:sz w:val="24"/>
        </w:rPr>
        <w:t>şikâyetleri</w:t>
      </w:r>
      <w:r w:rsidRPr="000D2851">
        <w:rPr>
          <w:rFonts w:ascii="Times New Roman" w:hAnsi="Times New Roman" w:cs="Times New Roman"/>
          <w:sz w:val="24"/>
        </w:rPr>
        <w:t xml:space="preserve"> </w:t>
      </w:r>
      <w:r>
        <w:rPr>
          <w:rFonts w:ascii="Times New Roman" w:hAnsi="Times New Roman" w:cs="Times New Roman"/>
          <w:sz w:val="24"/>
        </w:rPr>
        <w:t>değerlendirilmektedir</w:t>
      </w:r>
      <w:r w:rsidRPr="000D2851">
        <w:rPr>
          <w:rFonts w:ascii="Times New Roman" w:hAnsi="Times New Roman" w:cs="Times New Roman"/>
          <w:sz w:val="24"/>
        </w:rPr>
        <w:t>.</w:t>
      </w:r>
      <w:r>
        <w:rPr>
          <w:rFonts w:ascii="Times New Roman" w:hAnsi="Times New Roman" w:cs="Times New Roman"/>
          <w:sz w:val="24"/>
        </w:rPr>
        <w:t xml:space="preserve"> Ayrıca yapılan öğrenci memnuniyet anketleri de değerlendirilerek sistemde iyileştirmeler yap</w:t>
      </w:r>
      <w:r w:rsidR="008674D1">
        <w:rPr>
          <w:rFonts w:ascii="Times New Roman" w:hAnsi="Times New Roman" w:cs="Times New Roman"/>
          <w:sz w:val="24"/>
        </w:rPr>
        <w:t>ılmaktadır (</w:t>
      </w:r>
      <w:hyperlink r:id="rId31" w:history="1">
        <w:r w:rsidRPr="008674D1">
          <w:rPr>
            <w:rStyle w:val="Kpr"/>
            <w:rFonts w:ascii="Times New Roman" w:hAnsi="Times New Roman" w:cs="Times New Roman"/>
            <w:sz w:val="24"/>
          </w:rPr>
          <w:t>OD4</w:t>
        </w:r>
      </w:hyperlink>
      <w:r w:rsidR="008674D1">
        <w:rPr>
          <w:rFonts w:ascii="Times New Roman" w:hAnsi="Times New Roman" w:cs="Times New Roman"/>
          <w:sz w:val="24"/>
        </w:rPr>
        <w:t>)</w:t>
      </w:r>
      <w:r w:rsidRPr="000D2851">
        <w:rPr>
          <w:rFonts w:ascii="Times New Roman" w:hAnsi="Times New Roman" w:cs="Times New Roman"/>
          <w:sz w:val="24"/>
        </w:rPr>
        <w:t>.</w:t>
      </w:r>
    </w:p>
    <w:p w14:paraId="278DAAE0" w14:textId="77777777" w:rsidR="00DA3D20" w:rsidRPr="0072027E" w:rsidRDefault="00DA3D20" w:rsidP="00DA3D20">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A.4.3. Mezun ilişkileri yönetimi</w:t>
      </w:r>
    </w:p>
    <w:p w14:paraId="00E114A4" w14:textId="79B21224" w:rsidR="00DA3D20" w:rsidRPr="00DA3D20" w:rsidRDefault="00DA3D20" w:rsidP="00DA3D20">
      <w:pPr>
        <w:shd w:val="clear" w:color="auto" w:fill="FFFFFF" w:themeFill="background1"/>
        <w:spacing w:before="120" w:after="120" w:line="240" w:lineRule="auto"/>
        <w:jc w:val="both"/>
        <w:rPr>
          <w:rFonts w:ascii="Times New Roman" w:hAnsi="Times New Roman" w:cs="Times New Roman"/>
          <w:sz w:val="24"/>
        </w:rPr>
      </w:pPr>
      <w:r w:rsidRPr="00DA3D20">
        <w:rPr>
          <w:rFonts w:ascii="Times New Roman" w:hAnsi="Times New Roman" w:cs="Times New Roman"/>
          <w:sz w:val="24"/>
        </w:rPr>
        <w:t xml:space="preserve">Üniversitede mezun izleme sistemi bulunmakta ve kurum internet sitesinde yer almaktadır. Kurumumuzda mezun ilişkilerinin yönetimi, üst yönetimin gerçekleştirdiği çalışmalar öncülüğünde yönetilmektedir. Bu çalışmalar da tüm ön lisans, lisans, yüksek lisans, tıpta uzmanlık ve doktora öğrencilerini kapsayacak şekilde bir mezun izleme sistemi altyapısı oluşturulması ve Kariyer Planlama ve Mezun İzleme Uygulama ve Araştırma Merkezi </w:t>
      </w:r>
      <w:r w:rsidRPr="00DA3D20">
        <w:rPr>
          <w:rFonts w:ascii="Times New Roman" w:hAnsi="Times New Roman" w:cs="Times New Roman"/>
          <w:sz w:val="24"/>
        </w:rPr>
        <w:lastRenderedPageBreak/>
        <w:t>aracılığıyla mezunlarını takip edilmesi planlanmaktadır. Birim özelinde henüz mezun</w:t>
      </w:r>
      <w:r>
        <w:rPr>
          <w:rFonts w:ascii="Times New Roman" w:hAnsi="Times New Roman" w:cs="Times New Roman"/>
          <w:sz w:val="24"/>
        </w:rPr>
        <w:t xml:space="preserve"> izl</w:t>
      </w:r>
      <w:r w:rsidR="008674D1">
        <w:rPr>
          <w:rFonts w:ascii="Times New Roman" w:hAnsi="Times New Roman" w:cs="Times New Roman"/>
          <w:sz w:val="24"/>
        </w:rPr>
        <w:t>eme sistemi bulunmamaktadır (OD1</w:t>
      </w:r>
      <w:r>
        <w:rPr>
          <w:rFonts w:ascii="Times New Roman" w:hAnsi="Times New Roman" w:cs="Times New Roman"/>
          <w:sz w:val="24"/>
        </w:rPr>
        <w:t>)</w:t>
      </w:r>
    </w:p>
    <w:p w14:paraId="1EA90AD8"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 xml:space="preserve">A.5. </w:t>
      </w:r>
      <w:proofErr w:type="spellStart"/>
      <w:r w:rsidRPr="001C2904">
        <w:rPr>
          <w:rFonts w:ascii="Times New Roman" w:hAnsi="Times New Roman" w:cs="Times New Roman"/>
          <w:b/>
          <w:color w:val="8A0000"/>
          <w:sz w:val="28"/>
        </w:rPr>
        <w:t>Uluslararasılaşma</w:t>
      </w:r>
      <w:proofErr w:type="spellEnd"/>
    </w:p>
    <w:p w14:paraId="025623E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A.5.1.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süreçlerinin yönetimi </w:t>
      </w:r>
    </w:p>
    <w:p w14:paraId="3FB8CA9E" w14:textId="035F6165" w:rsidR="00961DC1" w:rsidRDefault="00961DC1" w:rsidP="008674D1">
      <w:pPr>
        <w:shd w:val="clear" w:color="auto" w:fill="FFFFFF" w:themeFill="background1"/>
        <w:spacing w:before="120" w:after="120" w:line="240" w:lineRule="auto"/>
        <w:jc w:val="both"/>
        <w:rPr>
          <w:rFonts w:ascii="Times New Roman" w:hAnsi="Times New Roman" w:cs="Times New Roman"/>
          <w:sz w:val="24"/>
        </w:rPr>
      </w:pPr>
      <w:proofErr w:type="spellStart"/>
      <w:r w:rsidRPr="00961DC1">
        <w:rPr>
          <w:rFonts w:ascii="Times New Roman" w:hAnsi="Times New Roman" w:cs="Times New Roman"/>
          <w:sz w:val="24"/>
        </w:rPr>
        <w:t>Uluslararasılaşma</w:t>
      </w:r>
      <w:proofErr w:type="spellEnd"/>
      <w:r w:rsidRPr="00961DC1">
        <w:rPr>
          <w:rFonts w:ascii="Times New Roman" w:hAnsi="Times New Roman" w:cs="Times New Roman"/>
          <w:sz w:val="24"/>
        </w:rPr>
        <w:t xml:space="preserve"> süreçlerinin yönetimi ve </w:t>
      </w:r>
      <w:proofErr w:type="spellStart"/>
      <w:r w:rsidRPr="00961DC1">
        <w:rPr>
          <w:rFonts w:ascii="Times New Roman" w:hAnsi="Times New Roman" w:cs="Times New Roman"/>
          <w:sz w:val="24"/>
        </w:rPr>
        <w:t>organizasyonel</w:t>
      </w:r>
      <w:proofErr w:type="spellEnd"/>
      <w:r w:rsidRPr="00961DC1">
        <w:rPr>
          <w:rFonts w:ascii="Times New Roman" w:hAnsi="Times New Roman" w:cs="Times New Roman"/>
          <w:sz w:val="24"/>
        </w:rPr>
        <w:t xml:space="preserve"> yapısı üst yönetimin gerçekleştirdiği çalışmaların öncülüğünde Strateji Geliştirme Daire Başkanlığı, Kalite Koordinatörlüğü ve Dış İliş</w:t>
      </w:r>
      <w:r>
        <w:rPr>
          <w:rFonts w:ascii="Times New Roman" w:hAnsi="Times New Roman" w:cs="Times New Roman"/>
          <w:sz w:val="24"/>
        </w:rPr>
        <w:t>kiler Ofisi Yönergesi</w:t>
      </w:r>
      <w:r w:rsidRPr="00961DC1">
        <w:rPr>
          <w:rFonts w:ascii="Times New Roman" w:hAnsi="Times New Roman" w:cs="Times New Roman"/>
          <w:sz w:val="24"/>
        </w:rPr>
        <w:t xml:space="preserve"> ile üniversitemizin </w:t>
      </w:r>
      <w:proofErr w:type="spellStart"/>
      <w:r w:rsidRPr="00961DC1">
        <w:rPr>
          <w:rFonts w:ascii="Times New Roman" w:hAnsi="Times New Roman" w:cs="Times New Roman"/>
          <w:sz w:val="24"/>
        </w:rPr>
        <w:t>uluslararasılaşma</w:t>
      </w:r>
      <w:proofErr w:type="spellEnd"/>
      <w:r w:rsidRPr="00961DC1">
        <w:rPr>
          <w:rFonts w:ascii="Times New Roman" w:hAnsi="Times New Roman" w:cs="Times New Roman"/>
          <w:sz w:val="24"/>
        </w:rPr>
        <w:t xml:space="preserve"> politikasın</w:t>
      </w:r>
      <w:r w:rsidR="008674D1">
        <w:rPr>
          <w:rFonts w:ascii="Times New Roman" w:hAnsi="Times New Roman" w:cs="Times New Roman"/>
          <w:sz w:val="24"/>
        </w:rPr>
        <w:t xml:space="preserve">a uygun olarak yönetilmektedir </w:t>
      </w:r>
      <w:r>
        <w:rPr>
          <w:rFonts w:ascii="Times New Roman" w:hAnsi="Times New Roman" w:cs="Times New Roman"/>
          <w:sz w:val="24"/>
        </w:rPr>
        <w:t>(</w:t>
      </w:r>
      <w:hyperlink r:id="rId32" w:history="1">
        <w:r w:rsidRPr="008674D1">
          <w:rPr>
            <w:rStyle w:val="Kpr"/>
            <w:rFonts w:ascii="Times New Roman" w:hAnsi="Times New Roman" w:cs="Times New Roman"/>
            <w:sz w:val="24"/>
          </w:rPr>
          <w:t>OD</w:t>
        </w:r>
        <w:r w:rsidR="008674D1" w:rsidRPr="008674D1">
          <w:rPr>
            <w:rStyle w:val="Kpr"/>
            <w:rFonts w:ascii="Times New Roman" w:hAnsi="Times New Roman" w:cs="Times New Roman"/>
            <w:sz w:val="24"/>
          </w:rPr>
          <w:t>2</w:t>
        </w:r>
      </w:hyperlink>
      <w:r>
        <w:rPr>
          <w:rFonts w:ascii="Times New Roman" w:hAnsi="Times New Roman" w:cs="Times New Roman"/>
          <w:sz w:val="24"/>
        </w:rPr>
        <w:t>)</w:t>
      </w:r>
      <w:r w:rsidR="008674D1">
        <w:rPr>
          <w:rFonts w:ascii="Times New Roman" w:hAnsi="Times New Roman" w:cs="Times New Roman"/>
          <w:sz w:val="24"/>
        </w:rPr>
        <w:t>.</w:t>
      </w:r>
    </w:p>
    <w:p w14:paraId="7E683AB5"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A.5.2.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kaynakları </w:t>
      </w:r>
    </w:p>
    <w:p w14:paraId="0D89AB06" w14:textId="7187BFCD" w:rsidR="00961DC1" w:rsidRDefault="00961DC1" w:rsidP="007C0217">
      <w:pPr>
        <w:shd w:val="clear" w:color="auto" w:fill="FFFFFF" w:themeFill="background1"/>
        <w:spacing w:before="120" w:after="120" w:line="240" w:lineRule="auto"/>
        <w:jc w:val="both"/>
        <w:rPr>
          <w:rFonts w:ascii="Times New Roman" w:hAnsi="Times New Roman" w:cs="Times New Roman"/>
          <w:sz w:val="24"/>
        </w:rPr>
      </w:pPr>
      <w:r w:rsidRPr="00961DC1">
        <w:rPr>
          <w:rFonts w:ascii="Times New Roman" w:hAnsi="Times New Roman" w:cs="Times New Roman"/>
          <w:sz w:val="24"/>
        </w:rPr>
        <w:t xml:space="preserve">Tıp Fakültesi, </w:t>
      </w:r>
      <w:proofErr w:type="spellStart"/>
      <w:r w:rsidRPr="00961DC1">
        <w:rPr>
          <w:rFonts w:ascii="Times New Roman" w:hAnsi="Times New Roman" w:cs="Times New Roman"/>
          <w:sz w:val="24"/>
        </w:rPr>
        <w:t>uluslararasılaşma</w:t>
      </w:r>
      <w:proofErr w:type="spellEnd"/>
      <w:r w:rsidRPr="00961DC1">
        <w:rPr>
          <w:rFonts w:ascii="Times New Roman" w:hAnsi="Times New Roman" w:cs="Times New Roman"/>
          <w:sz w:val="24"/>
        </w:rPr>
        <w:t xml:space="preserve"> faaliyetlerinde kurumsal düzeyde oluşturulmuş olan Dış İlişkiler Ofisi </w:t>
      </w:r>
      <w:r w:rsidR="008674D1">
        <w:rPr>
          <w:rFonts w:ascii="Times New Roman" w:hAnsi="Times New Roman" w:cs="Times New Roman"/>
          <w:sz w:val="24"/>
        </w:rPr>
        <w:t>kaynaklarından faydalanmaktadır (</w:t>
      </w:r>
      <w:hyperlink r:id="rId33" w:history="1">
        <w:r w:rsidR="008674D1" w:rsidRPr="008674D1">
          <w:rPr>
            <w:rStyle w:val="Kpr"/>
            <w:rFonts w:ascii="Times New Roman" w:hAnsi="Times New Roman" w:cs="Times New Roman"/>
            <w:sz w:val="24"/>
          </w:rPr>
          <w:t>OD2</w:t>
        </w:r>
      </w:hyperlink>
      <w:r w:rsidR="008674D1">
        <w:rPr>
          <w:rFonts w:ascii="Times New Roman" w:hAnsi="Times New Roman" w:cs="Times New Roman"/>
          <w:sz w:val="24"/>
        </w:rPr>
        <w:t>).</w:t>
      </w:r>
    </w:p>
    <w:p w14:paraId="2B3D5714"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 xml:space="preserve">A.5.3. </w:t>
      </w:r>
      <w:proofErr w:type="spellStart"/>
      <w:r w:rsidRPr="0072027E">
        <w:rPr>
          <w:rFonts w:ascii="Times New Roman" w:hAnsi="Times New Roman" w:cs="Times New Roman"/>
          <w:b/>
          <w:color w:val="002060"/>
          <w:sz w:val="24"/>
          <w:szCs w:val="24"/>
        </w:rPr>
        <w:t>Uluslararasılaşma</w:t>
      </w:r>
      <w:proofErr w:type="spellEnd"/>
      <w:r w:rsidRPr="0072027E">
        <w:rPr>
          <w:rFonts w:ascii="Times New Roman" w:hAnsi="Times New Roman" w:cs="Times New Roman"/>
          <w:b/>
          <w:color w:val="002060"/>
          <w:sz w:val="24"/>
          <w:szCs w:val="24"/>
        </w:rPr>
        <w:t xml:space="preserve"> performansı </w:t>
      </w:r>
    </w:p>
    <w:p w14:paraId="4CE793F2" w14:textId="3F6F35FD" w:rsidR="00961DC1" w:rsidRDefault="00961DC1" w:rsidP="007C0217">
      <w:pPr>
        <w:shd w:val="clear" w:color="auto" w:fill="FFFFFF" w:themeFill="background1"/>
        <w:spacing w:before="120" w:after="120" w:line="240" w:lineRule="auto"/>
        <w:jc w:val="both"/>
        <w:rPr>
          <w:rFonts w:ascii="Times New Roman" w:hAnsi="Times New Roman" w:cs="Times New Roman"/>
          <w:sz w:val="24"/>
        </w:rPr>
      </w:pPr>
      <w:r w:rsidRPr="00961DC1">
        <w:rPr>
          <w:rFonts w:ascii="Times New Roman" w:hAnsi="Times New Roman" w:cs="Times New Roman"/>
          <w:sz w:val="24"/>
        </w:rPr>
        <w:t xml:space="preserve">Kurumda </w:t>
      </w:r>
      <w:proofErr w:type="spellStart"/>
      <w:r w:rsidRPr="00961DC1">
        <w:rPr>
          <w:rFonts w:ascii="Times New Roman" w:hAnsi="Times New Roman" w:cs="Times New Roman"/>
          <w:sz w:val="24"/>
        </w:rPr>
        <w:t>uluslararasılaşma</w:t>
      </w:r>
      <w:proofErr w:type="spellEnd"/>
      <w:r w:rsidRPr="00961DC1">
        <w:rPr>
          <w:rFonts w:ascii="Times New Roman" w:hAnsi="Times New Roman" w:cs="Times New Roman"/>
          <w:sz w:val="24"/>
        </w:rPr>
        <w:t xml:space="preserve"> performansı izlenememektedir. İzlenme mekanizma ve süreçleri kurumsal düzeyde yerleşmemiştir</w:t>
      </w:r>
      <w:r>
        <w:rPr>
          <w:rFonts w:ascii="Times New Roman" w:hAnsi="Times New Roman" w:cs="Times New Roman"/>
          <w:sz w:val="24"/>
        </w:rPr>
        <w:t xml:space="preserve"> (OD1)</w:t>
      </w:r>
      <w:r w:rsidRPr="00961DC1">
        <w:rPr>
          <w:rFonts w:ascii="Times New Roman" w:hAnsi="Times New Roman" w:cs="Times New Roman"/>
          <w:sz w:val="24"/>
        </w:rPr>
        <w:t xml:space="preserve">. </w:t>
      </w:r>
    </w:p>
    <w:p w14:paraId="28920823" w14:textId="451E1D33" w:rsidR="00790FBF" w:rsidRDefault="00790FBF" w:rsidP="007C0217">
      <w:pPr>
        <w:spacing w:line="240" w:lineRule="auto"/>
        <w:rPr>
          <w:rFonts w:ascii="Times New Roman" w:hAnsi="Times New Roman" w:cs="Times New Roman"/>
          <w:sz w:val="24"/>
        </w:rPr>
      </w:pPr>
    </w:p>
    <w:p w14:paraId="2F52F5FC" w14:textId="01F81497" w:rsidR="00D205C2" w:rsidRDefault="00D205C2" w:rsidP="007C0217">
      <w:pPr>
        <w:spacing w:line="240" w:lineRule="auto"/>
        <w:rPr>
          <w:rFonts w:ascii="Times New Roman" w:hAnsi="Times New Roman" w:cs="Times New Roman"/>
          <w:sz w:val="24"/>
        </w:rPr>
      </w:pPr>
    </w:p>
    <w:p w14:paraId="253A8E84" w14:textId="31FA6C31" w:rsidR="00D205C2" w:rsidRDefault="00D205C2" w:rsidP="007C0217">
      <w:pPr>
        <w:spacing w:line="240" w:lineRule="auto"/>
        <w:rPr>
          <w:rFonts w:ascii="Times New Roman" w:hAnsi="Times New Roman" w:cs="Times New Roman"/>
          <w:sz w:val="24"/>
        </w:rPr>
      </w:pPr>
    </w:p>
    <w:p w14:paraId="6F155B81" w14:textId="462DF312" w:rsidR="00D205C2" w:rsidRDefault="00D205C2" w:rsidP="007C0217">
      <w:pPr>
        <w:spacing w:line="240" w:lineRule="auto"/>
        <w:rPr>
          <w:rFonts w:ascii="Times New Roman" w:hAnsi="Times New Roman" w:cs="Times New Roman"/>
          <w:sz w:val="24"/>
        </w:rPr>
      </w:pPr>
    </w:p>
    <w:p w14:paraId="6BD2E6C8" w14:textId="02B675B4" w:rsidR="00D205C2" w:rsidRDefault="00D205C2" w:rsidP="007C0217">
      <w:pPr>
        <w:spacing w:line="240" w:lineRule="auto"/>
        <w:rPr>
          <w:rFonts w:ascii="Times New Roman" w:hAnsi="Times New Roman" w:cs="Times New Roman"/>
          <w:sz w:val="24"/>
        </w:rPr>
      </w:pPr>
    </w:p>
    <w:p w14:paraId="2CCE33F0" w14:textId="0D24040C" w:rsidR="00D205C2" w:rsidRDefault="00D205C2" w:rsidP="007C0217">
      <w:pPr>
        <w:spacing w:line="240" w:lineRule="auto"/>
        <w:rPr>
          <w:rFonts w:ascii="Times New Roman" w:hAnsi="Times New Roman" w:cs="Times New Roman"/>
          <w:sz w:val="24"/>
        </w:rPr>
      </w:pPr>
    </w:p>
    <w:p w14:paraId="39BBF57C" w14:textId="3F12C21B" w:rsidR="00D205C2" w:rsidRDefault="00D205C2" w:rsidP="007C0217">
      <w:pPr>
        <w:spacing w:line="240" w:lineRule="auto"/>
        <w:rPr>
          <w:rFonts w:ascii="Times New Roman" w:hAnsi="Times New Roman" w:cs="Times New Roman"/>
          <w:sz w:val="24"/>
        </w:rPr>
      </w:pPr>
    </w:p>
    <w:p w14:paraId="4DAD52FC" w14:textId="261DA1B0" w:rsidR="00D205C2" w:rsidRDefault="00D205C2" w:rsidP="007C0217">
      <w:pPr>
        <w:spacing w:line="240" w:lineRule="auto"/>
        <w:rPr>
          <w:rFonts w:ascii="Times New Roman" w:hAnsi="Times New Roman" w:cs="Times New Roman"/>
          <w:sz w:val="24"/>
        </w:rPr>
      </w:pPr>
    </w:p>
    <w:p w14:paraId="59D0A4DE" w14:textId="7DABDCF0" w:rsidR="00D205C2" w:rsidRDefault="00D205C2" w:rsidP="007C0217">
      <w:pPr>
        <w:spacing w:line="240" w:lineRule="auto"/>
        <w:rPr>
          <w:rFonts w:ascii="Times New Roman" w:hAnsi="Times New Roman" w:cs="Times New Roman"/>
          <w:sz w:val="24"/>
        </w:rPr>
      </w:pPr>
    </w:p>
    <w:p w14:paraId="4547E0FE" w14:textId="2E57C3B3" w:rsidR="00D205C2" w:rsidRDefault="00D205C2" w:rsidP="007C0217">
      <w:pPr>
        <w:spacing w:line="240" w:lineRule="auto"/>
        <w:rPr>
          <w:rFonts w:ascii="Times New Roman" w:hAnsi="Times New Roman" w:cs="Times New Roman"/>
          <w:sz w:val="24"/>
        </w:rPr>
      </w:pPr>
    </w:p>
    <w:p w14:paraId="77FB879C" w14:textId="4C761EBE" w:rsidR="00D205C2" w:rsidRDefault="00D205C2" w:rsidP="007C0217">
      <w:pPr>
        <w:spacing w:line="240" w:lineRule="auto"/>
        <w:rPr>
          <w:rFonts w:ascii="Times New Roman" w:hAnsi="Times New Roman" w:cs="Times New Roman"/>
          <w:sz w:val="24"/>
        </w:rPr>
      </w:pPr>
    </w:p>
    <w:p w14:paraId="6A863B12" w14:textId="179F3C80" w:rsidR="008674D1" w:rsidRDefault="008674D1" w:rsidP="007C0217">
      <w:pPr>
        <w:spacing w:line="240" w:lineRule="auto"/>
        <w:rPr>
          <w:rFonts w:ascii="Times New Roman" w:hAnsi="Times New Roman" w:cs="Times New Roman"/>
          <w:sz w:val="24"/>
        </w:rPr>
      </w:pPr>
    </w:p>
    <w:p w14:paraId="52E0B851" w14:textId="58692B39" w:rsidR="008674D1" w:rsidRDefault="008674D1" w:rsidP="007C0217">
      <w:pPr>
        <w:spacing w:line="240" w:lineRule="auto"/>
        <w:rPr>
          <w:rFonts w:ascii="Times New Roman" w:hAnsi="Times New Roman" w:cs="Times New Roman"/>
          <w:sz w:val="24"/>
        </w:rPr>
      </w:pPr>
    </w:p>
    <w:p w14:paraId="55ABFE4D" w14:textId="03B0A773" w:rsidR="008674D1" w:rsidRDefault="008674D1" w:rsidP="007C0217">
      <w:pPr>
        <w:spacing w:line="240" w:lineRule="auto"/>
        <w:rPr>
          <w:rFonts w:ascii="Times New Roman" w:hAnsi="Times New Roman" w:cs="Times New Roman"/>
          <w:sz w:val="24"/>
        </w:rPr>
      </w:pPr>
    </w:p>
    <w:p w14:paraId="2B149CCD" w14:textId="283EC3E9" w:rsidR="008674D1" w:rsidRDefault="008674D1" w:rsidP="007C0217">
      <w:pPr>
        <w:spacing w:line="240" w:lineRule="auto"/>
        <w:rPr>
          <w:rFonts w:ascii="Times New Roman" w:hAnsi="Times New Roman" w:cs="Times New Roman"/>
          <w:sz w:val="24"/>
        </w:rPr>
      </w:pPr>
    </w:p>
    <w:p w14:paraId="0AEE8E99" w14:textId="7DE7ED7C" w:rsidR="008674D1" w:rsidRDefault="008674D1" w:rsidP="007C0217">
      <w:pPr>
        <w:spacing w:line="240" w:lineRule="auto"/>
        <w:rPr>
          <w:rFonts w:ascii="Times New Roman" w:hAnsi="Times New Roman" w:cs="Times New Roman"/>
          <w:sz w:val="24"/>
        </w:rPr>
      </w:pPr>
    </w:p>
    <w:p w14:paraId="458EA8DB" w14:textId="77777777" w:rsidR="008674D1" w:rsidRDefault="008674D1" w:rsidP="007C0217">
      <w:pPr>
        <w:spacing w:line="240" w:lineRule="auto"/>
        <w:rPr>
          <w:rFonts w:ascii="Times New Roman" w:hAnsi="Times New Roman" w:cs="Times New Roman"/>
          <w:sz w:val="24"/>
        </w:rPr>
      </w:pPr>
    </w:p>
    <w:p w14:paraId="6CFBDD60" w14:textId="752C6938" w:rsidR="00D205C2" w:rsidRDefault="00D205C2" w:rsidP="007C0217">
      <w:pPr>
        <w:spacing w:line="240" w:lineRule="auto"/>
        <w:rPr>
          <w:rFonts w:ascii="Times New Roman" w:hAnsi="Times New Roman" w:cs="Times New Roman"/>
          <w:sz w:val="24"/>
        </w:rPr>
      </w:pPr>
    </w:p>
    <w:p w14:paraId="054EE68F" w14:textId="77777777" w:rsidR="00790FBF" w:rsidRPr="0072027E" w:rsidRDefault="00790FBF" w:rsidP="00694996">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lastRenderedPageBreak/>
        <w:t xml:space="preserve"> EĞİTİM ve ÖĞRETİM</w:t>
      </w:r>
    </w:p>
    <w:p w14:paraId="3EEFA622"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B.1. Program Tasarımı, Değerlendirmesi ve Güncellenmesi</w:t>
      </w:r>
    </w:p>
    <w:p w14:paraId="4DC07803"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B.1.1. Programların tasarımı ve onayı</w:t>
      </w:r>
    </w:p>
    <w:p w14:paraId="4C630684" w14:textId="1BE63B27" w:rsidR="00BB19AF" w:rsidRDefault="00BB19AF" w:rsidP="001B0A5B">
      <w:pPr>
        <w:shd w:val="clear" w:color="auto" w:fill="FFFFFF" w:themeFill="background1"/>
        <w:spacing w:before="120" w:after="120" w:line="240" w:lineRule="auto"/>
        <w:jc w:val="both"/>
        <w:rPr>
          <w:rFonts w:ascii="Times New Roman" w:hAnsi="Times New Roman" w:cs="Times New Roman"/>
          <w:sz w:val="24"/>
        </w:rPr>
      </w:pPr>
      <w:r w:rsidRPr="00BB19AF">
        <w:rPr>
          <w:rFonts w:ascii="Times New Roman" w:hAnsi="Times New Roman" w:cs="Times New Roman"/>
          <w:sz w:val="24"/>
        </w:rPr>
        <w:t xml:space="preserve">Fakültemizde eğitim 2020 yılında yayımlanan Mezuniyet Öncesi Tıp Eğitimi Ulusal Çekirdek Eğitim Programına uygun olarak verilmektedir. 2023-2024 akademik yılı itibari ile Tıp Fakültesi öğrencileri Ağrı ilinde eğitim-öğretim görmeye başlamıştır. </w:t>
      </w:r>
      <w:r>
        <w:rPr>
          <w:rFonts w:ascii="Times New Roman" w:hAnsi="Times New Roman" w:cs="Times New Roman"/>
          <w:sz w:val="24"/>
        </w:rPr>
        <w:t xml:space="preserve">2024-2025 eğitim öğretim yılın itibari ile birinci </w:t>
      </w:r>
      <w:r w:rsidRPr="00D205C2">
        <w:rPr>
          <w:rFonts w:ascii="Times New Roman" w:hAnsi="Times New Roman" w:cs="Times New Roman"/>
          <w:sz w:val="24"/>
        </w:rPr>
        <w:t xml:space="preserve">sınıfta </w:t>
      </w:r>
      <w:r w:rsidR="00D205C2" w:rsidRPr="00D205C2">
        <w:rPr>
          <w:rFonts w:ascii="Times New Roman" w:hAnsi="Times New Roman" w:cs="Times New Roman"/>
          <w:sz w:val="24"/>
        </w:rPr>
        <w:t>69, ikinci sınıfta ise 31 öğrenci olmak üzere 100</w:t>
      </w:r>
      <w:r>
        <w:rPr>
          <w:rFonts w:ascii="Times New Roman" w:hAnsi="Times New Roman" w:cs="Times New Roman"/>
          <w:sz w:val="24"/>
        </w:rPr>
        <w:t xml:space="preserve"> öğrenci aktif </w:t>
      </w:r>
      <w:r w:rsidR="006346CC">
        <w:rPr>
          <w:rFonts w:ascii="Times New Roman" w:hAnsi="Times New Roman" w:cs="Times New Roman"/>
          <w:sz w:val="24"/>
        </w:rPr>
        <w:t xml:space="preserve">olarak öğrenime devam etmektedir. </w:t>
      </w:r>
      <w:r w:rsidRPr="00BB19AF">
        <w:rPr>
          <w:rFonts w:ascii="Times New Roman" w:hAnsi="Times New Roman" w:cs="Times New Roman"/>
          <w:sz w:val="24"/>
        </w:rPr>
        <w:t xml:space="preserve">Eğitim-öğretim planlaması sürecinde Ağrı İbrahim Çeçen Üniversitesi Tıp Fakültesi Eğitim-Öğretim ve Sınav </w:t>
      </w:r>
      <w:r w:rsidR="006346CC">
        <w:rPr>
          <w:rFonts w:ascii="Times New Roman" w:hAnsi="Times New Roman" w:cs="Times New Roman"/>
          <w:sz w:val="24"/>
        </w:rPr>
        <w:t xml:space="preserve">Yönetmeliği ve </w:t>
      </w:r>
      <w:r w:rsidRPr="00BB19AF">
        <w:rPr>
          <w:rFonts w:ascii="Times New Roman" w:hAnsi="Times New Roman" w:cs="Times New Roman"/>
          <w:sz w:val="24"/>
        </w:rPr>
        <w:t>yönetmeliğe uygun ola</w:t>
      </w:r>
      <w:r w:rsidR="006346CC">
        <w:rPr>
          <w:rFonts w:ascii="Times New Roman" w:hAnsi="Times New Roman" w:cs="Times New Roman"/>
          <w:sz w:val="24"/>
        </w:rPr>
        <w:t xml:space="preserve">rak </w:t>
      </w:r>
      <w:r w:rsidR="00777FDB">
        <w:rPr>
          <w:rFonts w:ascii="Times New Roman" w:hAnsi="Times New Roman" w:cs="Times New Roman"/>
          <w:sz w:val="24"/>
        </w:rPr>
        <w:t>uygulama esasları belirlenmiştir [1</w:t>
      </w:r>
      <w:r w:rsidR="006346CC" w:rsidRPr="00EF0647">
        <w:rPr>
          <w:rFonts w:ascii="Times New Roman" w:hAnsi="Times New Roman" w:cs="Times New Roman"/>
          <w:sz w:val="24"/>
        </w:rPr>
        <w:t>_OD</w:t>
      </w:r>
      <w:r w:rsidR="006346CC">
        <w:rPr>
          <w:rFonts w:ascii="Times New Roman" w:hAnsi="Times New Roman" w:cs="Times New Roman"/>
          <w:sz w:val="24"/>
        </w:rPr>
        <w:t>5</w:t>
      </w:r>
      <w:r w:rsidR="006346CC" w:rsidRPr="00EF0647">
        <w:rPr>
          <w:rFonts w:ascii="Times New Roman" w:hAnsi="Times New Roman" w:cs="Times New Roman"/>
          <w:sz w:val="24"/>
        </w:rPr>
        <w:t>]</w:t>
      </w:r>
      <w:r w:rsidR="006346CC">
        <w:rPr>
          <w:rFonts w:ascii="Times New Roman" w:hAnsi="Times New Roman" w:cs="Times New Roman"/>
          <w:sz w:val="24"/>
        </w:rPr>
        <w:t>. Uygulama esasları çerçevesinde akademik takvim</w:t>
      </w:r>
      <w:r w:rsidRPr="00BB19AF">
        <w:rPr>
          <w:rFonts w:ascii="Times New Roman" w:hAnsi="Times New Roman" w:cs="Times New Roman"/>
          <w:sz w:val="24"/>
        </w:rPr>
        <w:t xml:space="preserve">, kurul ders ve sınav programları </w:t>
      </w:r>
      <w:r w:rsidR="006346CC">
        <w:rPr>
          <w:rFonts w:ascii="Times New Roman" w:hAnsi="Times New Roman" w:cs="Times New Roman"/>
          <w:sz w:val="24"/>
        </w:rPr>
        <w:t xml:space="preserve">tanımlanmış ve </w:t>
      </w:r>
      <w:r w:rsidR="00777FDB">
        <w:rPr>
          <w:rFonts w:ascii="Times New Roman" w:hAnsi="Times New Roman" w:cs="Times New Roman"/>
          <w:sz w:val="24"/>
        </w:rPr>
        <w:t>web sayfasında duyurulmaktadır (</w:t>
      </w:r>
      <w:hyperlink r:id="rId34" w:history="1">
        <w:r w:rsidR="00AA09DE" w:rsidRPr="00777FDB">
          <w:rPr>
            <w:rStyle w:val="Kpr"/>
            <w:rFonts w:ascii="Times New Roman" w:hAnsi="Times New Roman" w:cs="Times New Roman"/>
            <w:sz w:val="24"/>
          </w:rPr>
          <w:t>OD5</w:t>
        </w:r>
      </w:hyperlink>
      <w:r w:rsidR="00777FDB">
        <w:rPr>
          <w:rFonts w:ascii="Times New Roman" w:hAnsi="Times New Roman" w:cs="Times New Roman"/>
          <w:sz w:val="24"/>
        </w:rPr>
        <w:t>)</w:t>
      </w:r>
      <w:r w:rsidR="00AA09DE">
        <w:rPr>
          <w:rFonts w:ascii="Times New Roman" w:hAnsi="Times New Roman" w:cs="Times New Roman"/>
          <w:sz w:val="24"/>
        </w:rPr>
        <w:t>.</w:t>
      </w:r>
      <w:r w:rsidRPr="00BB19AF">
        <w:rPr>
          <w:rFonts w:ascii="Times New Roman" w:hAnsi="Times New Roman" w:cs="Times New Roman"/>
          <w:sz w:val="24"/>
        </w:rPr>
        <w:t xml:space="preserve"> Koordinatörlükler ve eğitim-öğre</w:t>
      </w:r>
      <w:r w:rsidR="006346CC">
        <w:rPr>
          <w:rFonts w:ascii="Times New Roman" w:hAnsi="Times New Roman" w:cs="Times New Roman"/>
          <w:sz w:val="24"/>
        </w:rPr>
        <w:t>tim komisyonu güncellenmiştir</w:t>
      </w:r>
      <w:r w:rsidR="001B0A5B">
        <w:rPr>
          <w:rFonts w:ascii="Times New Roman" w:hAnsi="Times New Roman" w:cs="Times New Roman"/>
          <w:sz w:val="24"/>
        </w:rPr>
        <w:t xml:space="preserve"> [2</w:t>
      </w:r>
      <w:r w:rsidR="001B0A5B" w:rsidRPr="00EF0647">
        <w:rPr>
          <w:rFonts w:ascii="Times New Roman" w:hAnsi="Times New Roman" w:cs="Times New Roman"/>
          <w:sz w:val="24"/>
        </w:rPr>
        <w:t>_OD</w:t>
      </w:r>
      <w:r w:rsidR="001B0A5B">
        <w:rPr>
          <w:rFonts w:ascii="Times New Roman" w:hAnsi="Times New Roman" w:cs="Times New Roman"/>
          <w:sz w:val="24"/>
        </w:rPr>
        <w:t>5</w:t>
      </w:r>
      <w:r w:rsidR="001B0A5B" w:rsidRPr="00EF0647">
        <w:rPr>
          <w:rFonts w:ascii="Times New Roman" w:hAnsi="Times New Roman" w:cs="Times New Roman"/>
          <w:sz w:val="24"/>
        </w:rPr>
        <w:t>]</w:t>
      </w:r>
      <w:r w:rsidR="001B0A5B">
        <w:rPr>
          <w:rFonts w:ascii="Times New Roman" w:hAnsi="Times New Roman" w:cs="Times New Roman"/>
          <w:sz w:val="24"/>
        </w:rPr>
        <w:t>.</w:t>
      </w:r>
      <w:r w:rsidRPr="00BB19AF">
        <w:rPr>
          <w:rFonts w:ascii="Times New Roman" w:hAnsi="Times New Roman" w:cs="Times New Roman"/>
          <w:sz w:val="24"/>
        </w:rPr>
        <w:t xml:space="preserve"> Fakültemiz bünyesinde hali hazırda öğretim elemanı bulunmayan dersler için dış görevlendirmeler ve programda ihtiyaçlar doğrultusunda güncellemeler yapılmıştır</w:t>
      </w:r>
      <w:r w:rsidR="00AA09DE">
        <w:rPr>
          <w:rFonts w:ascii="Times New Roman" w:hAnsi="Times New Roman" w:cs="Times New Roman"/>
          <w:sz w:val="24"/>
        </w:rPr>
        <w:t xml:space="preserve"> </w:t>
      </w:r>
      <w:r w:rsidR="001B0A5B">
        <w:rPr>
          <w:rFonts w:ascii="Times New Roman" w:hAnsi="Times New Roman" w:cs="Times New Roman"/>
          <w:sz w:val="24"/>
        </w:rPr>
        <w:t>(</w:t>
      </w:r>
      <w:hyperlink r:id="rId35" w:history="1">
        <w:r w:rsidR="001B0A5B" w:rsidRPr="00777FDB">
          <w:rPr>
            <w:rStyle w:val="Kpr"/>
            <w:rFonts w:ascii="Times New Roman" w:hAnsi="Times New Roman" w:cs="Times New Roman"/>
            <w:sz w:val="24"/>
          </w:rPr>
          <w:t>OD5</w:t>
        </w:r>
      </w:hyperlink>
      <w:r w:rsidR="001B0A5B">
        <w:rPr>
          <w:rFonts w:ascii="Times New Roman" w:hAnsi="Times New Roman" w:cs="Times New Roman"/>
          <w:sz w:val="24"/>
        </w:rPr>
        <w:t>).</w:t>
      </w:r>
      <w:r w:rsidR="001B0A5B" w:rsidRPr="00BB19AF">
        <w:rPr>
          <w:rFonts w:ascii="Times New Roman" w:hAnsi="Times New Roman" w:cs="Times New Roman"/>
          <w:sz w:val="24"/>
        </w:rPr>
        <w:t xml:space="preserve"> </w:t>
      </w:r>
      <w:r w:rsidRPr="00BB19AF">
        <w:rPr>
          <w:rFonts w:ascii="Times New Roman" w:hAnsi="Times New Roman" w:cs="Times New Roman"/>
          <w:sz w:val="24"/>
        </w:rPr>
        <w:t>Sınav ve ders programlarındaki tüm güncellemeler Fakülte web sayfasında duyurularak öğrencilerin</w:t>
      </w:r>
      <w:r w:rsidR="00AA09DE">
        <w:rPr>
          <w:rFonts w:ascii="Times New Roman" w:hAnsi="Times New Roman" w:cs="Times New Roman"/>
          <w:sz w:val="24"/>
        </w:rPr>
        <w:t xml:space="preserve"> erişimi sağlanmıştır</w:t>
      </w:r>
      <w:r w:rsidR="001B0A5B">
        <w:rPr>
          <w:rFonts w:ascii="Times New Roman" w:hAnsi="Times New Roman" w:cs="Times New Roman"/>
          <w:sz w:val="24"/>
        </w:rPr>
        <w:t xml:space="preserve"> (</w:t>
      </w:r>
      <w:hyperlink r:id="rId36" w:history="1">
        <w:r w:rsidR="001B0A5B" w:rsidRPr="001B0A5B">
          <w:rPr>
            <w:rStyle w:val="Kpr"/>
            <w:rFonts w:ascii="Times New Roman" w:hAnsi="Times New Roman" w:cs="Times New Roman"/>
            <w:sz w:val="24"/>
          </w:rPr>
          <w:t>OD5</w:t>
        </w:r>
      </w:hyperlink>
      <w:r w:rsidR="001B0A5B">
        <w:rPr>
          <w:rFonts w:ascii="Times New Roman" w:hAnsi="Times New Roman" w:cs="Times New Roman"/>
          <w:sz w:val="24"/>
        </w:rPr>
        <w:t>)</w:t>
      </w:r>
      <w:r w:rsidRPr="00BB19AF">
        <w:rPr>
          <w:rFonts w:ascii="Times New Roman" w:hAnsi="Times New Roman" w:cs="Times New Roman"/>
          <w:sz w:val="24"/>
        </w:rPr>
        <w:t>.</w:t>
      </w:r>
    </w:p>
    <w:p w14:paraId="2503D111"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B.1.2. Programın ders dağılım dengesi </w:t>
      </w:r>
    </w:p>
    <w:p w14:paraId="4832DCB4" w14:textId="5596A0A6" w:rsidR="00DE59BE" w:rsidRDefault="00DE59BE" w:rsidP="001B0A5B">
      <w:pPr>
        <w:shd w:val="clear" w:color="auto" w:fill="FFFFFF" w:themeFill="background1"/>
        <w:spacing w:before="120" w:after="120" w:line="240" w:lineRule="auto"/>
        <w:jc w:val="both"/>
        <w:rPr>
          <w:rFonts w:ascii="Times New Roman" w:hAnsi="Times New Roman" w:cs="Times New Roman"/>
          <w:sz w:val="24"/>
        </w:rPr>
      </w:pPr>
      <w:r w:rsidRPr="00DE59BE">
        <w:rPr>
          <w:rFonts w:ascii="Times New Roman" w:hAnsi="Times New Roman" w:cs="Times New Roman"/>
          <w:sz w:val="24"/>
        </w:rPr>
        <w:tab/>
        <w:t>Fakültemizde eğitim 2020 yılında yayımlanan Mezuniyet Öncesi Tıp Eğitimi Ulusal Çekirdek Eğitim Programına uygun</w:t>
      </w:r>
      <w:r>
        <w:rPr>
          <w:rFonts w:ascii="Times New Roman" w:hAnsi="Times New Roman" w:cs="Times New Roman"/>
          <w:sz w:val="24"/>
        </w:rPr>
        <w:t xml:space="preserve"> olarak verilmektedir</w:t>
      </w:r>
      <w:r w:rsidRPr="00DE59BE">
        <w:rPr>
          <w:rFonts w:ascii="Times New Roman" w:hAnsi="Times New Roman" w:cs="Times New Roman"/>
          <w:sz w:val="24"/>
        </w:rPr>
        <w:t xml:space="preserve">. Fakültemizde müfredat kurullar halinde işlenmekte olup, şu an Ağrı ilinde eğitim-öğretim gören 1. sınıf </w:t>
      </w:r>
      <w:r>
        <w:rPr>
          <w:rFonts w:ascii="Times New Roman" w:hAnsi="Times New Roman" w:cs="Times New Roman"/>
          <w:sz w:val="24"/>
        </w:rPr>
        <w:t xml:space="preserve">ve 2.sınıf </w:t>
      </w:r>
      <w:r w:rsidRPr="00DE59BE">
        <w:rPr>
          <w:rFonts w:ascii="Times New Roman" w:hAnsi="Times New Roman" w:cs="Times New Roman"/>
          <w:sz w:val="24"/>
        </w:rPr>
        <w:t>öğrencileri</w:t>
      </w:r>
      <w:r>
        <w:rPr>
          <w:rFonts w:ascii="Times New Roman" w:hAnsi="Times New Roman" w:cs="Times New Roman"/>
          <w:sz w:val="24"/>
        </w:rPr>
        <w:t>nin 1 yıllık ders müfredatında 6</w:t>
      </w:r>
      <w:r w:rsidRPr="00DE59BE">
        <w:rPr>
          <w:rFonts w:ascii="Times New Roman" w:hAnsi="Times New Roman" w:cs="Times New Roman"/>
          <w:sz w:val="24"/>
        </w:rPr>
        <w:t xml:space="preserve"> kurul bulunmaktadır. Her kurul bütünlük içeren ders gruplarından oluşmaktadır </w:t>
      </w:r>
      <w:r w:rsidR="001B0A5B">
        <w:rPr>
          <w:rFonts w:ascii="Times New Roman" w:hAnsi="Times New Roman" w:cs="Times New Roman"/>
          <w:sz w:val="24"/>
        </w:rPr>
        <w:t>(</w:t>
      </w:r>
      <w:hyperlink r:id="rId37" w:history="1">
        <w:r w:rsidR="001B0A5B" w:rsidRPr="00777FDB">
          <w:rPr>
            <w:rStyle w:val="Kpr"/>
            <w:rFonts w:ascii="Times New Roman" w:hAnsi="Times New Roman" w:cs="Times New Roman"/>
            <w:sz w:val="24"/>
          </w:rPr>
          <w:t>OD5</w:t>
        </w:r>
      </w:hyperlink>
      <w:r w:rsidR="001B0A5B">
        <w:rPr>
          <w:rFonts w:ascii="Times New Roman" w:hAnsi="Times New Roman" w:cs="Times New Roman"/>
          <w:sz w:val="24"/>
        </w:rPr>
        <w:t>).</w:t>
      </w:r>
      <w:r w:rsidR="001B0A5B" w:rsidRPr="00BB19AF">
        <w:rPr>
          <w:rFonts w:ascii="Times New Roman" w:hAnsi="Times New Roman" w:cs="Times New Roman"/>
          <w:sz w:val="24"/>
        </w:rPr>
        <w:t xml:space="preserve"> </w:t>
      </w:r>
      <w:r w:rsidRPr="00DE59BE">
        <w:rPr>
          <w:rFonts w:ascii="Times New Roman" w:hAnsi="Times New Roman" w:cs="Times New Roman"/>
          <w:sz w:val="24"/>
        </w:rPr>
        <w:t xml:space="preserve">Tıp Fakültesi temel dersleri yanında ortak zorunlu dersler olan Yabancı Dil-I, Atatürk İlkeleri ve İnkılap Tarihi ve Türk Dili dersleri de müfredata </w:t>
      </w:r>
      <w:proofErr w:type="gramStart"/>
      <w:r w:rsidRPr="00DE59BE">
        <w:rPr>
          <w:rFonts w:ascii="Times New Roman" w:hAnsi="Times New Roman" w:cs="Times New Roman"/>
          <w:sz w:val="24"/>
        </w:rPr>
        <w:t>dahildir</w:t>
      </w:r>
      <w:proofErr w:type="gramEnd"/>
      <w:r w:rsidRPr="00DE59BE">
        <w:rPr>
          <w:rFonts w:ascii="Times New Roman" w:hAnsi="Times New Roman" w:cs="Times New Roman"/>
          <w:sz w:val="24"/>
        </w:rPr>
        <w:t xml:space="preserve"> ve UZEM platformu üzerinden dersler işlenmektedir. Bu dersler dışından Kariyer Planlama Dersi de 1. Sınıf ders mü</w:t>
      </w:r>
      <w:r w:rsidR="0014308E">
        <w:rPr>
          <w:rFonts w:ascii="Times New Roman" w:hAnsi="Times New Roman" w:cs="Times New Roman"/>
          <w:sz w:val="24"/>
        </w:rPr>
        <w:t>fredatına eklenmiştir.</w:t>
      </w:r>
    </w:p>
    <w:p w14:paraId="7840F239"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B.1.3. Ders kazanımlarının program çıktılarıyla uyumu </w:t>
      </w:r>
    </w:p>
    <w:p w14:paraId="77FF9170" w14:textId="01EDC4A0" w:rsidR="0014308E" w:rsidRDefault="0014308E" w:rsidP="001B0A5B">
      <w:pPr>
        <w:shd w:val="clear" w:color="auto" w:fill="FFFFFF" w:themeFill="background1"/>
        <w:spacing w:before="120" w:after="120" w:line="240" w:lineRule="auto"/>
        <w:jc w:val="both"/>
        <w:rPr>
          <w:rFonts w:ascii="Times New Roman" w:hAnsi="Times New Roman" w:cs="Times New Roman"/>
          <w:sz w:val="24"/>
        </w:rPr>
      </w:pPr>
      <w:r w:rsidRPr="0014308E">
        <w:rPr>
          <w:rFonts w:ascii="Times New Roman" w:hAnsi="Times New Roman" w:cs="Times New Roman"/>
          <w:sz w:val="24"/>
        </w:rPr>
        <w:t>Fakültemizde eğitim 2020 yılında yayımlanan Mezuniyet Öncesi Tıp Eğitimi Ulusal Çekirdek Eğitim Programına uygun olarak verilmektedir. Yıllık eğitim-öğretim ders bilgi paketi ve program yeterlilikleri Bologna sürecinde a</w:t>
      </w:r>
      <w:r>
        <w:rPr>
          <w:rFonts w:ascii="Times New Roman" w:hAnsi="Times New Roman" w:cs="Times New Roman"/>
          <w:sz w:val="24"/>
        </w:rPr>
        <w:t xml:space="preserve">yrıntılı olarak </w:t>
      </w:r>
      <w:r w:rsidR="002D02DA">
        <w:rPr>
          <w:rFonts w:ascii="Times New Roman" w:hAnsi="Times New Roman" w:cs="Times New Roman"/>
          <w:sz w:val="24"/>
        </w:rPr>
        <w:t xml:space="preserve">belirtilmiştir </w:t>
      </w:r>
      <w:r w:rsidR="001B0A5B">
        <w:rPr>
          <w:rFonts w:ascii="Times New Roman" w:hAnsi="Times New Roman" w:cs="Times New Roman"/>
          <w:sz w:val="24"/>
        </w:rPr>
        <w:t>(</w:t>
      </w:r>
      <w:hyperlink r:id="rId38" w:history="1">
        <w:r w:rsidRPr="001B0A5B">
          <w:rPr>
            <w:rStyle w:val="Kpr"/>
            <w:rFonts w:ascii="Times New Roman" w:hAnsi="Times New Roman" w:cs="Times New Roman"/>
            <w:sz w:val="24"/>
          </w:rPr>
          <w:t>OD5</w:t>
        </w:r>
      </w:hyperlink>
      <w:r w:rsidR="001B0A5B">
        <w:rPr>
          <w:rFonts w:ascii="Times New Roman" w:hAnsi="Times New Roman" w:cs="Times New Roman"/>
          <w:sz w:val="24"/>
        </w:rPr>
        <w:t>)</w:t>
      </w:r>
      <w:r>
        <w:rPr>
          <w:rFonts w:ascii="Times New Roman" w:hAnsi="Times New Roman" w:cs="Times New Roman"/>
          <w:sz w:val="24"/>
        </w:rPr>
        <w:t>.</w:t>
      </w:r>
    </w:p>
    <w:p w14:paraId="2CDB8EE9"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B.1.4. Öğrenci iş yüküne dayalı ders tasarımı </w:t>
      </w:r>
    </w:p>
    <w:p w14:paraId="6D66373F" w14:textId="6BE4B215" w:rsidR="002D02DA" w:rsidRDefault="002D02DA" w:rsidP="001B0A5B">
      <w:pPr>
        <w:shd w:val="clear" w:color="auto" w:fill="FFFFFF" w:themeFill="background1"/>
        <w:spacing w:before="120" w:after="120" w:line="240" w:lineRule="auto"/>
        <w:jc w:val="both"/>
        <w:rPr>
          <w:rFonts w:ascii="Times New Roman" w:hAnsi="Times New Roman" w:cs="Times New Roman"/>
          <w:sz w:val="24"/>
        </w:rPr>
      </w:pPr>
      <w:r w:rsidRPr="002D02DA">
        <w:rPr>
          <w:rFonts w:ascii="Times New Roman" w:hAnsi="Times New Roman" w:cs="Times New Roman"/>
          <w:sz w:val="24"/>
        </w:rPr>
        <w:t>Fakültemiz müfredatında bulunan derslerin karşılığı olan AKTS dağılımları ayrıntılı olarak belirtilmiş olup, AKTS dağılımları web sitemizde yayımlanmıştır. Öğrenci iş yükleri Bologna Bilgi Paketinde kolayca erişilebilecek şekilde gösterilmektedir</w:t>
      </w:r>
      <w:r>
        <w:rPr>
          <w:rFonts w:ascii="Times New Roman" w:hAnsi="Times New Roman" w:cs="Times New Roman"/>
          <w:sz w:val="24"/>
        </w:rPr>
        <w:t xml:space="preserve"> </w:t>
      </w:r>
      <w:r w:rsidR="001B0A5B">
        <w:rPr>
          <w:rFonts w:ascii="Times New Roman" w:hAnsi="Times New Roman" w:cs="Times New Roman"/>
          <w:sz w:val="24"/>
        </w:rPr>
        <w:t>(</w:t>
      </w:r>
      <w:hyperlink r:id="rId39" w:history="1">
        <w:r w:rsidR="001B0A5B" w:rsidRPr="001B0A5B">
          <w:rPr>
            <w:rStyle w:val="Kpr"/>
            <w:rFonts w:ascii="Times New Roman" w:hAnsi="Times New Roman" w:cs="Times New Roman"/>
            <w:sz w:val="24"/>
          </w:rPr>
          <w:t>OD5</w:t>
        </w:r>
      </w:hyperlink>
      <w:r w:rsidR="001B0A5B">
        <w:rPr>
          <w:rFonts w:ascii="Times New Roman" w:hAnsi="Times New Roman" w:cs="Times New Roman"/>
          <w:sz w:val="24"/>
        </w:rPr>
        <w:t>).</w:t>
      </w:r>
    </w:p>
    <w:p w14:paraId="6ED1653E"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B.1.5. Programların izlenmesi ve güncellenmesi </w:t>
      </w:r>
    </w:p>
    <w:p w14:paraId="7C6D845A" w14:textId="45272E25" w:rsidR="002D02DA" w:rsidRPr="002D02DA" w:rsidRDefault="002D02DA" w:rsidP="001B0A5B">
      <w:pPr>
        <w:shd w:val="clear" w:color="auto" w:fill="FFFFFF" w:themeFill="background1"/>
        <w:spacing w:before="120" w:after="120" w:line="240" w:lineRule="auto"/>
        <w:jc w:val="both"/>
        <w:rPr>
          <w:rFonts w:ascii="Times New Roman" w:hAnsi="Times New Roman" w:cs="Times New Roman"/>
          <w:sz w:val="24"/>
        </w:rPr>
      </w:pPr>
      <w:r w:rsidRPr="002D02DA">
        <w:rPr>
          <w:rFonts w:ascii="Times New Roman" w:hAnsi="Times New Roman" w:cs="Times New Roman"/>
          <w:sz w:val="24"/>
        </w:rPr>
        <w:t>Fakültemizde eğitim yıllık ders müfredatı şeklinde verilmekte olup ders programı bir sonraki eğitim öğretim yılı öncesi Mayıs ayına kadar tamamen belirlenerek Fakülte web sitesinde yayımlanmaktadır</w:t>
      </w:r>
      <w:r w:rsidR="00707EFF">
        <w:rPr>
          <w:rFonts w:ascii="Times New Roman" w:hAnsi="Times New Roman" w:cs="Times New Roman"/>
          <w:sz w:val="24"/>
        </w:rPr>
        <w:t xml:space="preserve">. İhtiyaç halinde ders programları güncellenmektedir </w:t>
      </w:r>
      <w:r w:rsidR="001B0A5B">
        <w:rPr>
          <w:rFonts w:ascii="Times New Roman" w:hAnsi="Times New Roman" w:cs="Times New Roman"/>
          <w:sz w:val="24"/>
        </w:rPr>
        <w:t>(</w:t>
      </w:r>
      <w:hyperlink r:id="rId40" w:history="1">
        <w:r w:rsidR="001B0A5B" w:rsidRPr="00777FDB">
          <w:rPr>
            <w:rStyle w:val="Kpr"/>
            <w:rFonts w:ascii="Times New Roman" w:hAnsi="Times New Roman" w:cs="Times New Roman"/>
            <w:sz w:val="24"/>
          </w:rPr>
          <w:t>OD5</w:t>
        </w:r>
      </w:hyperlink>
      <w:r w:rsidR="001B0A5B">
        <w:rPr>
          <w:rFonts w:ascii="Times New Roman" w:hAnsi="Times New Roman" w:cs="Times New Roman"/>
          <w:sz w:val="24"/>
        </w:rPr>
        <w:t>).</w:t>
      </w:r>
    </w:p>
    <w:p w14:paraId="27EF0C6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B.1.6. Eğitim ve öğretim süreçlerinin yönetimi </w:t>
      </w:r>
    </w:p>
    <w:p w14:paraId="53D525AC" w14:textId="180393BF" w:rsidR="00707EFF" w:rsidRPr="00707EFF" w:rsidRDefault="00FD0861" w:rsidP="00237D6E">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lastRenderedPageBreak/>
        <w:t>Kurumda t</w:t>
      </w:r>
      <w:r w:rsidRPr="00707EFF">
        <w:rPr>
          <w:rFonts w:ascii="Times New Roman" w:hAnsi="Times New Roman" w:cs="Times New Roman"/>
          <w:sz w:val="24"/>
        </w:rPr>
        <w:t xml:space="preserve">üm eğitim-öğretim süreci yönetmelik ve uygulama esasları ile düzenlenmiş ve resmi </w:t>
      </w:r>
      <w:proofErr w:type="gramStart"/>
      <w:r w:rsidRPr="00707EFF">
        <w:rPr>
          <w:rFonts w:ascii="Times New Roman" w:hAnsi="Times New Roman" w:cs="Times New Roman"/>
          <w:sz w:val="24"/>
        </w:rPr>
        <w:t>prosedürlere</w:t>
      </w:r>
      <w:proofErr w:type="gramEnd"/>
      <w:r w:rsidRPr="00707EFF">
        <w:rPr>
          <w:rFonts w:ascii="Times New Roman" w:hAnsi="Times New Roman" w:cs="Times New Roman"/>
          <w:sz w:val="24"/>
        </w:rPr>
        <w:t xml:space="preserve"> uygun olarak devam ettirilmektedir</w:t>
      </w:r>
      <w:r>
        <w:rPr>
          <w:rFonts w:ascii="Times New Roman" w:hAnsi="Times New Roman" w:cs="Times New Roman"/>
          <w:sz w:val="24"/>
        </w:rPr>
        <w:t>.</w:t>
      </w:r>
      <w:r w:rsidRPr="00707EFF">
        <w:rPr>
          <w:rFonts w:ascii="Times New Roman" w:hAnsi="Times New Roman" w:cs="Times New Roman"/>
          <w:sz w:val="24"/>
        </w:rPr>
        <w:t xml:space="preserve"> </w:t>
      </w:r>
      <w:r w:rsidR="00707EFF" w:rsidRPr="00707EFF">
        <w:rPr>
          <w:rFonts w:ascii="Times New Roman" w:hAnsi="Times New Roman" w:cs="Times New Roman"/>
          <w:sz w:val="24"/>
        </w:rPr>
        <w:t xml:space="preserve">Her dönem başında Eğitim-Öğretim Komisyonu ve Mezuniyet Öncesi Eğitim-Öğretim Koordinatörlüğü ihtiyaçlar </w:t>
      </w:r>
      <w:proofErr w:type="gramStart"/>
      <w:r w:rsidR="00707EFF" w:rsidRPr="00707EFF">
        <w:rPr>
          <w:rFonts w:ascii="Times New Roman" w:hAnsi="Times New Roman" w:cs="Times New Roman"/>
          <w:sz w:val="24"/>
        </w:rPr>
        <w:t>dahilinde</w:t>
      </w:r>
      <w:proofErr w:type="gramEnd"/>
      <w:r w:rsidR="00707EFF" w:rsidRPr="00707EFF">
        <w:rPr>
          <w:rFonts w:ascii="Times New Roman" w:hAnsi="Times New Roman" w:cs="Times New Roman"/>
          <w:sz w:val="24"/>
        </w:rPr>
        <w:t xml:space="preserve"> güncellenerek eğitim kalitesinin artırılması amaçlanmaktadır</w:t>
      </w:r>
      <w:r>
        <w:rPr>
          <w:rFonts w:ascii="Times New Roman" w:hAnsi="Times New Roman" w:cs="Times New Roman"/>
          <w:sz w:val="24"/>
        </w:rPr>
        <w:t xml:space="preserve"> </w:t>
      </w:r>
      <w:r w:rsidR="00237D6E">
        <w:rPr>
          <w:rFonts w:ascii="Times New Roman" w:hAnsi="Times New Roman" w:cs="Times New Roman"/>
          <w:sz w:val="24"/>
        </w:rPr>
        <w:t>[2</w:t>
      </w:r>
      <w:r w:rsidR="00237D6E" w:rsidRPr="00EF0647">
        <w:rPr>
          <w:rFonts w:ascii="Times New Roman" w:hAnsi="Times New Roman" w:cs="Times New Roman"/>
          <w:sz w:val="24"/>
        </w:rPr>
        <w:t>_OD</w:t>
      </w:r>
      <w:r w:rsidR="00237D6E">
        <w:rPr>
          <w:rFonts w:ascii="Times New Roman" w:hAnsi="Times New Roman" w:cs="Times New Roman"/>
          <w:sz w:val="24"/>
        </w:rPr>
        <w:t>5</w:t>
      </w:r>
      <w:r w:rsidR="00237D6E" w:rsidRPr="00EF0647">
        <w:rPr>
          <w:rFonts w:ascii="Times New Roman" w:hAnsi="Times New Roman" w:cs="Times New Roman"/>
          <w:sz w:val="24"/>
        </w:rPr>
        <w:t>]</w:t>
      </w:r>
      <w:r w:rsidR="00237D6E">
        <w:rPr>
          <w:rFonts w:ascii="Times New Roman" w:hAnsi="Times New Roman" w:cs="Times New Roman"/>
          <w:sz w:val="24"/>
        </w:rPr>
        <w:t>.</w:t>
      </w:r>
    </w:p>
    <w:p w14:paraId="27128154"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 xml:space="preserve">B.2. Programların Yürütülmesi </w:t>
      </w:r>
      <w:r w:rsidRPr="001C2904">
        <w:rPr>
          <w:rFonts w:ascii="Times New Roman" w:hAnsi="Times New Roman" w:cs="Times New Roman"/>
          <w:color w:val="8A0000"/>
          <w:sz w:val="28"/>
        </w:rPr>
        <w:t>(Öğrenci Merkezli Öğrenme, Öğretme ve Değerlendirme)</w:t>
      </w:r>
    </w:p>
    <w:p w14:paraId="4C3B9614"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B.2.1. Öğretim yöntem ve teknikleri </w:t>
      </w:r>
    </w:p>
    <w:p w14:paraId="4EF76824" w14:textId="20D25E2A" w:rsidR="00892A94" w:rsidRPr="00892A94" w:rsidRDefault="00892A94" w:rsidP="00237D6E">
      <w:pPr>
        <w:shd w:val="clear" w:color="auto" w:fill="FFFFFF" w:themeFill="background1"/>
        <w:spacing w:before="120" w:after="120" w:line="240" w:lineRule="auto"/>
        <w:jc w:val="both"/>
        <w:rPr>
          <w:rFonts w:ascii="Times New Roman" w:hAnsi="Times New Roman" w:cs="Times New Roman"/>
          <w:sz w:val="24"/>
        </w:rPr>
      </w:pPr>
      <w:r w:rsidRPr="00892A94">
        <w:rPr>
          <w:rFonts w:ascii="Times New Roman" w:hAnsi="Times New Roman" w:cs="Times New Roman"/>
          <w:sz w:val="24"/>
        </w:rPr>
        <w:t>2024</w:t>
      </w:r>
      <w:r>
        <w:rPr>
          <w:rFonts w:ascii="Times New Roman" w:hAnsi="Times New Roman" w:cs="Times New Roman"/>
          <w:sz w:val="24"/>
        </w:rPr>
        <w:t>-2025</w:t>
      </w:r>
      <w:r w:rsidRPr="00892A94">
        <w:rPr>
          <w:rFonts w:ascii="Times New Roman" w:hAnsi="Times New Roman" w:cs="Times New Roman"/>
          <w:sz w:val="24"/>
        </w:rPr>
        <w:t xml:space="preserve"> akademik yılı itibari ile Ağrı’da 1. sınıf </w:t>
      </w:r>
      <w:r>
        <w:rPr>
          <w:rFonts w:ascii="Times New Roman" w:hAnsi="Times New Roman" w:cs="Times New Roman"/>
          <w:sz w:val="24"/>
        </w:rPr>
        <w:t>ve 2</w:t>
      </w:r>
      <w:r w:rsidRPr="00892A94">
        <w:rPr>
          <w:rFonts w:ascii="Times New Roman" w:hAnsi="Times New Roman" w:cs="Times New Roman"/>
          <w:sz w:val="24"/>
        </w:rPr>
        <w:t xml:space="preserve">. sınıf </w:t>
      </w:r>
      <w:r>
        <w:rPr>
          <w:rFonts w:ascii="Times New Roman" w:hAnsi="Times New Roman" w:cs="Times New Roman"/>
          <w:sz w:val="24"/>
        </w:rPr>
        <w:t xml:space="preserve">öğrencileri </w:t>
      </w:r>
      <w:r w:rsidRPr="00892A94">
        <w:rPr>
          <w:rFonts w:ascii="Times New Roman" w:hAnsi="Times New Roman" w:cs="Times New Roman"/>
          <w:sz w:val="24"/>
        </w:rPr>
        <w:t>eğitim-öğretim</w:t>
      </w:r>
      <w:r>
        <w:rPr>
          <w:rFonts w:ascii="Times New Roman" w:hAnsi="Times New Roman" w:cs="Times New Roman"/>
          <w:sz w:val="24"/>
        </w:rPr>
        <w:t>e</w:t>
      </w:r>
      <w:r w:rsidRPr="00892A94">
        <w:rPr>
          <w:rFonts w:ascii="Times New Roman" w:hAnsi="Times New Roman" w:cs="Times New Roman"/>
          <w:sz w:val="24"/>
        </w:rPr>
        <w:t xml:space="preserve"> </w:t>
      </w:r>
      <w:r>
        <w:rPr>
          <w:rFonts w:ascii="Times New Roman" w:hAnsi="Times New Roman" w:cs="Times New Roman"/>
          <w:sz w:val="24"/>
        </w:rPr>
        <w:t xml:space="preserve">devam etmektedirler. </w:t>
      </w:r>
      <w:r w:rsidRPr="00892A94">
        <w:rPr>
          <w:rFonts w:ascii="Times New Roman" w:hAnsi="Times New Roman" w:cs="Times New Roman"/>
          <w:sz w:val="24"/>
        </w:rPr>
        <w:t xml:space="preserve">1. sınıf öğrencilerinin yıllık ders </w:t>
      </w:r>
      <w:r w:rsidRPr="00086D39">
        <w:rPr>
          <w:rFonts w:ascii="Times New Roman" w:hAnsi="Times New Roman" w:cs="Times New Roman"/>
          <w:sz w:val="24"/>
        </w:rPr>
        <w:t xml:space="preserve">müfredatında </w:t>
      </w:r>
      <w:r w:rsidR="00D205C2" w:rsidRPr="00086D39">
        <w:rPr>
          <w:rFonts w:ascii="Times New Roman" w:hAnsi="Times New Roman" w:cs="Times New Roman"/>
          <w:sz w:val="24"/>
        </w:rPr>
        <w:t>607</w:t>
      </w:r>
      <w:r w:rsidR="004A396C" w:rsidRPr="00086D39">
        <w:rPr>
          <w:rFonts w:ascii="Times New Roman" w:hAnsi="Times New Roman" w:cs="Times New Roman"/>
          <w:sz w:val="24"/>
        </w:rPr>
        <w:t xml:space="preserve"> saat teorik ve 182</w:t>
      </w:r>
      <w:r w:rsidRPr="00086D39">
        <w:rPr>
          <w:rFonts w:ascii="Times New Roman" w:hAnsi="Times New Roman" w:cs="Times New Roman"/>
          <w:sz w:val="24"/>
        </w:rPr>
        <w:t xml:space="preserve"> saat prat</w:t>
      </w:r>
      <w:r w:rsidR="00446EB9" w:rsidRPr="00086D39">
        <w:rPr>
          <w:rFonts w:ascii="Times New Roman" w:hAnsi="Times New Roman" w:cs="Times New Roman"/>
          <w:sz w:val="24"/>
        </w:rPr>
        <w:t>ik ders bulunmaktadır</w:t>
      </w:r>
      <w:r w:rsidRPr="00086D39">
        <w:rPr>
          <w:rFonts w:ascii="Times New Roman" w:hAnsi="Times New Roman" w:cs="Times New Roman"/>
          <w:sz w:val="24"/>
        </w:rPr>
        <w:t xml:space="preserve">. </w:t>
      </w:r>
      <w:r w:rsidR="00446EB9" w:rsidRPr="00086D39">
        <w:rPr>
          <w:rFonts w:ascii="Times New Roman" w:hAnsi="Times New Roman" w:cs="Times New Roman"/>
          <w:sz w:val="24"/>
        </w:rPr>
        <w:t xml:space="preserve">2.sınıf öğrencilerinin yıllık ders müfredatında </w:t>
      </w:r>
      <w:r w:rsidR="00086D39" w:rsidRPr="00086D39">
        <w:rPr>
          <w:rFonts w:ascii="Times New Roman" w:hAnsi="Times New Roman" w:cs="Times New Roman"/>
          <w:sz w:val="24"/>
        </w:rPr>
        <w:t xml:space="preserve">ise 689 saat teorik ve </w:t>
      </w:r>
      <w:r w:rsidR="00086D39">
        <w:rPr>
          <w:rFonts w:ascii="Times New Roman" w:hAnsi="Times New Roman" w:cs="Times New Roman"/>
          <w:sz w:val="24"/>
        </w:rPr>
        <w:t>126 saat</w:t>
      </w:r>
      <w:r w:rsidR="00446EB9">
        <w:rPr>
          <w:rFonts w:ascii="Times New Roman" w:hAnsi="Times New Roman" w:cs="Times New Roman"/>
          <w:sz w:val="24"/>
        </w:rPr>
        <w:t xml:space="preserve"> </w:t>
      </w:r>
      <w:r w:rsidR="00086D39">
        <w:rPr>
          <w:rFonts w:ascii="Times New Roman" w:hAnsi="Times New Roman" w:cs="Times New Roman"/>
          <w:sz w:val="24"/>
        </w:rPr>
        <w:t xml:space="preserve">pratik </w:t>
      </w:r>
      <w:r w:rsidR="00446EB9">
        <w:rPr>
          <w:rFonts w:ascii="Times New Roman" w:hAnsi="Times New Roman" w:cs="Times New Roman"/>
          <w:sz w:val="24"/>
        </w:rPr>
        <w:t>ders bulunmaktadır</w:t>
      </w:r>
      <w:r w:rsidR="00237D6E">
        <w:rPr>
          <w:rFonts w:ascii="Times New Roman" w:hAnsi="Times New Roman" w:cs="Times New Roman"/>
          <w:sz w:val="24"/>
        </w:rPr>
        <w:t xml:space="preserve"> (</w:t>
      </w:r>
      <w:hyperlink r:id="rId41" w:history="1">
        <w:r w:rsidR="00B67137" w:rsidRPr="00237D6E">
          <w:rPr>
            <w:rStyle w:val="Kpr"/>
            <w:rFonts w:ascii="Times New Roman" w:hAnsi="Times New Roman" w:cs="Times New Roman"/>
            <w:sz w:val="24"/>
          </w:rPr>
          <w:t>OD5</w:t>
        </w:r>
      </w:hyperlink>
      <w:r w:rsidR="00237D6E">
        <w:rPr>
          <w:rFonts w:ascii="Times New Roman" w:hAnsi="Times New Roman" w:cs="Times New Roman"/>
          <w:sz w:val="24"/>
        </w:rPr>
        <w:t>)</w:t>
      </w:r>
      <w:r w:rsidR="00446EB9">
        <w:rPr>
          <w:rFonts w:ascii="Times New Roman" w:hAnsi="Times New Roman" w:cs="Times New Roman"/>
          <w:sz w:val="24"/>
        </w:rPr>
        <w:t xml:space="preserve">. </w:t>
      </w:r>
      <w:r w:rsidRPr="00892A94">
        <w:rPr>
          <w:rFonts w:ascii="Times New Roman" w:hAnsi="Times New Roman" w:cs="Times New Roman"/>
          <w:sz w:val="24"/>
        </w:rPr>
        <w:t>Teorik dersler temel tıp bilimi derslerini içermesinin yanında tıp bilişimi uygula</w:t>
      </w:r>
      <w:r w:rsidR="009F3320">
        <w:rPr>
          <w:rFonts w:ascii="Times New Roman" w:hAnsi="Times New Roman" w:cs="Times New Roman"/>
          <w:sz w:val="24"/>
        </w:rPr>
        <w:t>mal</w:t>
      </w:r>
      <w:r w:rsidR="004A4CD5">
        <w:rPr>
          <w:rFonts w:ascii="Times New Roman" w:hAnsi="Times New Roman" w:cs="Times New Roman"/>
          <w:sz w:val="24"/>
        </w:rPr>
        <w:t>a</w:t>
      </w:r>
      <w:r w:rsidRPr="00892A94">
        <w:rPr>
          <w:rFonts w:ascii="Times New Roman" w:hAnsi="Times New Roman" w:cs="Times New Roman"/>
          <w:sz w:val="24"/>
        </w:rPr>
        <w:t xml:space="preserve">rını ve öğrenci seçimine dayanan seçmeli dersleri de içermektedir. Teorik dersler yüz yüze </w:t>
      </w:r>
      <w:r w:rsidR="00446EB9">
        <w:rPr>
          <w:rFonts w:ascii="Times New Roman" w:hAnsi="Times New Roman" w:cs="Times New Roman"/>
          <w:sz w:val="24"/>
        </w:rPr>
        <w:t xml:space="preserve">eğitim </w:t>
      </w:r>
      <w:r w:rsidRPr="00892A94">
        <w:rPr>
          <w:rFonts w:ascii="Times New Roman" w:hAnsi="Times New Roman" w:cs="Times New Roman"/>
          <w:sz w:val="24"/>
        </w:rPr>
        <w:t>şeklinde verilmektedir. Pratik/uygulama dersleri de ilgili derslerin laboratuvarlarında müfredata uygun olarak işlenmektedir. Tıp bilişimi uyguları dersi bilgisayar laboratuvarında interaktif olarak işlenmektedir. Diğer yandan UZEM platformu aracılığı ile ortak zorunlu dersler de öğretilmektedir</w:t>
      </w:r>
      <w:r w:rsidR="00446EB9">
        <w:rPr>
          <w:rFonts w:ascii="Times New Roman" w:hAnsi="Times New Roman" w:cs="Times New Roman"/>
          <w:sz w:val="24"/>
        </w:rPr>
        <w:t>.</w:t>
      </w:r>
    </w:p>
    <w:p w14:paraId="3A92DADD"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B.2.2. Ölçme ve değerlendirme </w:t>
      </w:r>
    </w:p>
    <w:p w14:paraId="7C812D87" w14:textId="13006837" w:rsidR="00B67137" w:rsidRPr="00B67137" w:rsidRDefault="00B67137" w:rsidP="00237D6E">
      <w:pPr>
        <w:shd w:val="clear" w:color="auto" w:fill="FFFFFF" w:themeFill="background1"/>
        <w:spacing w:before="120" w:after="120" w:line="240" w:lineRule="auto"/>
        <w:jc w:val="both"/>
        <w:rPr>
          <w:rFonts w:ascii="Times New Roman" w:hAnsi="Times New Roman" w:cs="Times New Roman"/>
          <w:sz w:val="24"/>
        </w:rPr>
      </w:pPr>
      <w:r w:rsidRPr="00B67137">
        <w:rPr>
          <w:rFonts w:ascii="Times New Roman" w:hAnsi="Times New Roman" w:cs="Times New Roman"/>
          <w:sz w:val="24"/>
        </w:rPr>
        <w:t>Fakültemizde ölçme değerlendirme süreci yönetmelik ve uygulama esasları ile kesin sınırlar ile belirlenmiştir</w:t>
      </w:r>
      <w:r w:rsidR="00237D6E">
        <w:rPr>
          <w:rFonts w:ascii="Times New Roman" w:hAnsi="Times New Roman" w:cs="Times New Roman"/>
          <w:sz w:val="24"/>
        </w:rPr>
        <w:t xml:space="preserve"> (</w:t>
      </w:r>
      <w:hyperlink r:id="rId42" w:history="1">
        <w:r w:rsidR="00237D6E" w:rsidRPr="00237D6E">
          <w:rPr>
            <w:rStyle w:val="Kpr"/>
            <w:rFonts w:ascii="Times New Roman" w:hAnsi="Times New Roman" w:cs="Times New Roman"/>
            <w:sz w:val="24"/>
          </w:rPr>
          <w:t>OD5</w:t>
        </w:r>
      </w:hyperlink>
      <w:r w:rsidR="00237D6E">
        <w:rPr>
          <w:rFonts w:ascii="Times New Roman" w:hAnsi="Times New Roman" w:cs="Times New Roman"/>
          <w:sz w:val="24"/>
        </w:rPr>
        <w:t>)</w:t>
      </w:r>
      <w:r w:rsidRPr="00B67137">
        <w:rPr>
          <w:rFonts w:ascii="Times New Roman" w:hAnsi="Times New Roman" w:cs="Times New Roman"/>
          <w:sz w:val="24"/>
        </w:rPr>
        <w:t>. Fakültemizde sınavl</w:t>
      </w:r>
      <w:r w:rsidR="00237D6E">
        <w:rPr>
          <w:rFonts w:ascii="Times New Roman" w:hAnsi="Times New Roman" w:cs="Times New Roman"/>
          <w:sz w:val="24"/>
        </w:rPr>
        <w:t>ar aşağıda belirtildiği gibidir:</w:t>
      </w:r>
    </w:p>
    <w:p w14:paraId="181160BE" w14:textId="77777777" w:rsidR="00B67137" w:rsidRPr="00B67137" w:rsidRDefault="00B67137" w:rsidP="00B67137">
      <w:pPr>
        <w:shd w:val="clear" w:color="auto" w:fill="FFFFFF" w:themeFill="background1"/>
        <w:spacing w:before="120" w:after="120" w:line="240" w:lineRule="auto"/>
        <w:jc w:val="both"/>
        <w:rPr>
          <w:rFonts w:ascii="Times New Roman" w:hAnsi="Times New Roman" w:cs="Times New Roman"/>
          <w:sz w:val="24"/>
        </w:rPr>
      </w:pPr>
      <w:r w:rsidRPr="00B67137">
        <w:rPr>
          <w:rFonts w:ascii="Times New Roman" w:hAnsi="Times New Roman" w:cs="Times New Roman"/>
          <w:sz w:val="24"/>
        </w:rPr>
        <w:t>a) Ara sınav: Birinci, ikinci ve üçüncü sınıflardaki ders grubu sonunda yapılan ders grubu sonu sınavı ve ayrıca staj süresince yapılabilen sınavdır.</w:t>
      </w:r>
    </w:p>
    <w:p w14:paraId="6DB9126B" w14:textId="637DAF59" w:rsidR="00B67137" w:rsidRPr="00B67137" w:rsidRDefault="00B67137" w:rsidP="00B67137">
      <w:pPr>
        <w:shd w:val="clear" w:color="auto" w:fill="FFFFFF" w:themeFill="background1"/>
        <w:spacing w:before="120" w:after="120" w:line="240" w:lineRule="auto"/>
        <w:jc w:val="both"/>
        <w:rPr>
          <w:rFonts w:ascii="Times New Roman" w:hAnsi="Times New Roman" w:cs="Times New Roman"/>
          <w:sz w:val="24"/>
        </w:rPr>
      </w:pPr>
      <w:r w:rsidRPr="00B67137">
        <w:rPr>
          <w:rFonts w:ascii="Times New Roman" w:hAnsi="Times New Roman" w:cs="Times New Roman"/>
          <w:sz w:val="24"/>
        </w:rPr>
        <w:t>b) Yılsonu genel sınavı: Birinci, ikinci ve üçüncü sınıflardaki bir eğitim-öğretim yılı sonunda son ders grubu sınavının bitiminden sonra yapılan, bütün ders gruplarını kapsayan sınavdır.</w:t>
      </w:r>
    </w:p>
    <w:p w14:paraId="700488F5" w14:textId="5892E972" w:rsidR="00B67137" w:rsidRPr="00B67137" w:rsidRDefault="00B67137" w:rsidP="00B67137">
      <w:pPr>
        <w:shd w:val="clear" w:color="auto" w:fill="FFFFFF" w:themeFill="background1"/>
        <w:spacing w:before="120" w:after="120" w:line="240" w:lineRule="auto"/>
        <w:jc w:val="both"/>
        <w:rPr>
          <w:rFonts w:ascii="Times New Roman" w:hAnsi="Times New Roman" w:cs="Times New Roman"/>
          <w:sz w:val="24"/>
        </w:rPr>
      </w:pPr>
      <w:r w:rsidRPr="00B67137">
        <w:rPr>
          <w:rFonts w:ascii="Times New Roman" w:hAnsi="Times New Roman" w:cs="Times New Roman"/>
          <w:sz w:val="24"/>
        </w:rPr>
        <w:t>c) Bütünleme sınavı: Yılsonu genel sınavında ve staj sonu sınavlarında başarılı olamayan öğrenciler için yapılan sınavdır.</w:t>
      </w:r>
    </w:p>
    <w:p w14:paraId="79070308" w14:textId="77777777" w:rsidR="00B67137" w:rsidRPr="00B67137" w:rsidRDefault="00B67137" w:rsidP="00B67137">
      <w:pPr>
        <w:shd w:val="clear" w:color="auto" w:fill="FFFFFF" w:themeFill="background1"/>
        <w:spacing w:before="120" w:after="120" w:line="240" w:lineRule="auto"/>
        <w:jc w:val="both"/>
        <w:rPr>
          <w:rFonts w:ascii="Times New Roman" w:hAnsi="Times New Roman" w:cs="Times New Roman"/>
          <w:sz w:val="24"/>
        </w:rPr>
      </w:pPr>
      <w:r w:rsidRPr="00B67137">
        <w:rPr>
          <w:rFonts w:ascii="Times New Roman" w:hAnsi="Times New Roman" w:cs="Times New Roman"/>
          <w:sz w:val="24"/>
        </w:rPr>
        <w:t>ç) Staj sonu sınavı: Dördüncü ve beşinci sınıflardaki her staj ve dersin sonunda yapılan sınavdır.</w:t>
      </w:r>
    </w:p>
    <w:p w14:paraId="1D0C36A1" w14:textId="38932E87" w:rsidR="00B67137" w:rsidRPr="00B67137" w:rsidRDefault="00B67137" w:rsidP="00B67137">
      <w:pPr>
        <w:shd w:val="clear" w:color="auto" w:fill="FFFFFF" w:themeFill="background1"/>
        <w:spacing w:before="120" w:after="120" w:line="240" w:lineRule="auto"/>
        <w:jc w:val="both"/>
        <w:rPr>
          <w:rFonts w:ascii="Times New Roman" w:hAnsi="Times New Roman" w:cs="Times New Roman"/>
          <w:sz w:val="24"/>
        </w:rPr>
      </w:pPr>
      <w:r w:rsidRPr="00B67137">
        <w:rPr>
          <w:rFonts w:ascii="Times New Roman" w:hAnsi="Times New Roman" w:cs="Times New Roman"/>
          <w:sz w:val="24"/>
        </w:rPr>
        <w:t>d) Mazeret sınavı: Mazeretleri nedeni ile yılsonu genel sınavı hariç herhangi bir sınava giremeyen ve Fakülte Yönetim Kurulu tarafından mazeretleri kabul edilen öğrenciler için yapılan sınavdır.</w:t>
      </w:r>
    </w:p>
    <w:p w14:paraId="7898878A" w14:textId="77777777" w:rsidR="00B67137" w:rsidRPr="00B67137" w:rsidRDefault="00B67137" w:rsidP="00B67137">
      <w:pPr>
        <w:shd w:val="clear" w:color="auto" w:fill="FFFFFF" w:themeFill="background1"/>
        <w:spacing w:before="120" w:after="120" w:line="240" w:lineRule="auto"/>
        <w:jc w:val="both"/>
        <w:rPr>
          <w:rFonts w:ascii="Times New Roman" w:hAnsi="Times New Roman" w:cs="Times New Roman"/>
          <w:sz w:val="24"/>
        </w:rPr>
      </w:pPr>
      <w:r w:rsidRPr="00B67137">
        <w:rPr>
          <w:rFonts w:ascii="Times New Roman" w:hAnsi="Times New Roman" w:cs="Times New Roman"/>
          <w:sz w:val="24"/>
        </w:rPr>
        <w:t>(2) Fakültede sınavlar pratik/uygulama, teorik veya karma olarak yapılabilir. Pratik/uygulama ve teorik sınavlar aşağıda belirtildiği gibidir:</w:t>
      </w:r>
    </w:p>
    <w:p w14:paraId="0E94BD29" w14:textId="77777777" w:rsidR="00B67137" w:rsidRPr="00B67137" w:rsidRDefault="00B67137" w:rsidP="00B67137">
      <w:pPr>
        <w:shd w:val="clear" w:color="auto" w:fill="FFFFFF" w:themeFill="background1"/>
        <w:spacing w:before="120" w:after="120" w:line="240" w:lineRule="auto"/>
        <w:jc w:val="both"/>
        <w:rPr>
          <w:rFonts w:ascii="Times New Roman" w:hAnsi="Times New Roman" w:cs="Times New Roman"/>
          <w:sz w:val="24"/>
        </w:rPr>
      </w:pPr>
      <w:r w:rsidRPr="00B67137">
        <w:rPr>
          <w:rFonts w:ascii="Times New Roman" w:hAnsi="Times New Roman" w:cs="Times New Roman"/>
          <w:sz w:val="24"/>
        </w:rPr>
        <w:t>a) Pratik/uygulama sınavı: Eğitim-öğretimdeki pratik çalışmaların ve uygulamaların değerlendirilmesi için yapılan sınavdır.</w:t>
      </w:r>
    </w:p>
    <w:p w14:paraId="7B298377" w14:textId="77777777" w:rsidR="00B67137" w:rsidRPr="00B67137" w:rsidRDefault="00B67137" w:rsidP="00B67137">
      <w:pPr>
        <w:shd w:val="clear" w:color="auto" w:fill="FFFFFF" w:themeFill="background1"/>
        <w:spacing w:before="120" w:after="120" w:line="240" w:lineRule="auto"/>
        <w:jc w:val="both"/>
        <w:rPr>
          <w:rFonts w:ascii="Times New Roman" w:hAnsi="Times New Roman" w:cs="Times New Roman"/>
          <w:sz w:val="24"/>
        </w:rPr>
      </w:pPr>
      <w:r w:rsidRPr="00B67137">
        <w:rPr>
          <w:rFonts w:ascii="Times New Roman" w:hAnsi="Times New Roman" w:cs="Times New Roman"/>
          <w:sz w:val="24"/>
        </w:rPr>
        <w:t>b) Teorik sınav: Eğitim-öğretimdeki teorik derslerin değerlendirilmeleri için yapılan sınavdır.</w:t>
      </w:r>
    </w:p>
    <w:p w14:paraId="1E82D88E" w14:textId="31218B50" w:rsidR="00B67137" w:rsidRPr="00B67137" w:rsidRDefault="00B67137" w:rsidP="00ED28D0">
      <w:pPr>
        <w:shd w:val="clear" w:color="auto" w:fill="FFFFFF" w:themeFill="background1"/>
        <w:spacing w:before="120" w:after="120" w:line="240" w:lineRule="auto"/>
        <w:jc w:val="both"/>
        <w:rPr>
          <w:rFonts w:ascii="Times New Roman" w:hAnsi="Times New Roman" w:cs="Times New Roman"/>
          <w:sz w:val="24"/>
        </w:rPr>
      </w:pPr>
      <w:r w:rsidRPr="00B67137">
        <w:rPr>
          <w:rFonts w:ascii="Times New Roman" w:hAnsi="Times New Roman" w:cs="Times New Roman"/>
          <w:sz w:val="24"/>
        </w:rPr>
        <w:t>İlgili</w:t>
      </w:r>
      <w:r w:rsidR="00ED28D0">
        <w:rPr>
          <w:rFonts w:ascii="Times New Roman" w:hAnsi="Times New Roman" w:cs="Times New Roman"/>
          <w:sz w:val="24"/>
        </w:rPr>
        <w:t xml:space="preserve"> eğitim-öğretim dönemi boyunca 6</w:t>
      </w:r>
      <w:r w:rsidRPr="00B67137">
        <w:rPr>
          <w:rFonts w:ascii="Times New Roman" w:hAnsi="Times New Roman" w:cs="Times New Roman"/>
          <w:sz w:val="24"/>
        </w:rPr>
        <w:t xml:space="preserve"> kurul sonu sınavı, 1 yılsonu sınavı ve 1 bütünleme</w:t>
      </w:r>
      <w:r w:rsidR="00ED28D0">
        <w:rPr>
          <w:rFonts w:ascii="Times New Roman" w:hAnsi="Times New Roman" w:cs="Times New Roman"/>
          <w:sz w:val="24"/>
        </w:rPr>
        <w:t xml:space="preserve"> sınavı yapılmaktadır</w:t>
      </w:r>
      <w:r w:rsidRPr="00B67137">
        <w:rPr>
          <w:rFonts w:ascii="Times New Roman" w:hAnsi="Times New Roman" w:cs="Times New Roman"/>
          <w:sz w:val="24"/>
        </w:rPr>
        <w:t xml:space="preserve">. Kurul sonu sınavı ilgili kurulda işlenen derslerin teorik ve pratik sorularında oluşan iki aşamalı bir sınavda yapılmaktadır. Pratik sınav zilli sınav şeklinde yapılmaktadır. Teorik sınav ise çoktan seçmeli ve teorik ders saati sayısına 1 soru denk gelecek şekilde </w:t>
      </w:r>
      <w:r w:rsidR="00ED28D0">
        <w:rPr>
          <w:rFonts w:ascii="Times New Roman" w:hAnsi="Times New Roman" w:cs="Times New Roman"/>
          <w:sz w:val="24"/>
        </w:rPr>
        <w:t>soru sayısı içeren bir sınavdır.</w:t>
      </w:r>
    </w:p>
    <w:p w14:paraId="0853DB80" w14:textId="0A699F42" w:rsidR="00B67137" w:rsidRPr="00240838" w:rsidRDefault="00B67137" w:rsidP="00240838">
      <w:pPr>
        <w:shd w:val="clear" w:color="auto" w:fill="FFFFFF" w:themeFill="background1"/>
        <w:spacing w:before="120" w:after="120" w:line="240" w:lineRule="auto"/>
        <w:jc w:val="both"/>
        <w:rPr>
          <w:rFonts w:ascii="Times New Roman" w:hAnsi="Times New Roman" w:cs="Times New Roman"/>
          <w:b/>
          <w:bCs/>
          <w:sz w:val="24"/>
        </w:rPr>
      </w:pPr>
      <w:r w:rsidRPr="00240838">
        <w:rPr>
          <w:rFonts w:ascii="Times New Roman" w:hAnsi="Times New Roman" w:cs="Times New Roman"/>
          <w:b/>
          <w:bCs/>
          <w:sz w:val="24"/>
        </w:rPr>
        <w:t>Başarı durumu</w:t>
      </w:r>
      <w:r w:rsidR="00237D6E">
        <w:rPr>
          <w:rFonts w:ascii="Times New Roman" w:hAnsi="Times New Roman" w:cs="Times New Roman"/>
          <w:b/>
          <w:bCs/>
          <w:sz w:val="24"/>
        </w:rPr>
        <w:t xml:space="preserve"> ve başarı notunun hesaplanması</w:t>
      </w:r>
      <w:r w:rsidR="00240838" w:rsidRPr="00240838">
        <w:rPr>
          <w:rFonts w:ascii="Times New Roman" w:hAnsi="Times New Roman" w:cs="Times New Roman"/>
          <w:b/>
          <w:bCs/>
          <w:sz w:val="24"/>
        </w:rPr>
        <w:t>:</w:t>
      </w:r>
    </w:p>
    <w:p w14:paraId="0ACF602F" w14:textId="5BC4D145" w:rsidR="00B67137" w:rsidRPr="00B67137" w:rsidRDefault="00B67137" w:rsidP="00B67137">
      <w:pPr>
        <w:shd w:val="clear" w:color="auto" w:fill="FFFFFF" w:themeFill="background1"/>
        <w:spacing w:before="120" w:after="120" w:line="240" w:lineRule="auto"/>
        <w:jc w:val="both"/>
        <w:rPr>
          <w:rFonts w:ascii="Times New Roman" w:hAnsi="Times New Roman" w:cs="Times New Roman"/>
          <w:sz w:val="24"/>
        </w:rPr>
      </w:pPr>
      <w:r w:rsidRPr="00B67137">
        <w:rPr>
          <w:rFonts w:ascii="Times New Roman" w:hAnsi="Times New Roman" w:cs="Times New Roman"/>
          <w:sz w:val="24"/>
        </w:rPr>
        <w:lastRenderedPageBreak/>
        <w:t xml:space="preserve">Birinci, ikinci ve üçüncü sınıflarda ara sınav ve </w:t>
      </w:r>
      <w:r w:rsidR="00240838" w:rsidRPr="00B67137">
        <w:rPr>
          <w:rFonts w:ascii="Times New Roman" w:hAnsi="Times New Roman" w:cs="Times New Roman"/>
          <w:sz w:val="24"/>
        </w:rPr>
        <w:t>yılsonu</w:t>
      </w:r>
      <w:r w:rsidRPr="00B67137">
        <w:rPr>
          <w:rFonts w:ascii="Times New Roman" w:hAnsi="Times New Roman" w:cs="Times New Roman"/>
          <w:sz w:val="24"/>
        </w:rPr>
        <w:t xml:space="preserve"> genel sınavı veya bütünleme sınavlarında alınan sınav notları, başarı notunu belirler. Bir ders grubu içindeki ders veya ders gruplarında barajlar oluşturulur. Öğrenci baraja tabi ders veya ders gruplarının her birine ait toplam puanın en az %50’sini almak zorundadır; aksi halde puan düşürme işlemi yapılır. </w:t>
      </w:r>
      <w:r w:rsidR="00240838" w:rsidRPr="00B67137">
        <w:rPr>
          <w:rFonts w:ascii="Times New Roman" w:hAnsi="Times New Roman" w:cs="Times New Roman"/>
          <w:sz w:val="24"/>
        </w:rPr>
        <w:t>Yılsonu</w:t>
      </w:r>
      <w:r w:rsidRPr="00B67137">
        <w:rPr>
          <w:rFonts w:ascii="Times New Roman" w:hAnsi="Times New Roman" w:cs="Times New Roman"/>
          <w:sz w:val="24"/>
        </w:rPr>
        <w:t xml:space="preserve"> genel sınavına girme hakkı olduğu halde sınava girmeyen veya başarısız olan öğrenci </w:t>
      </w:r>
      <w:r w:rsidR="00240838" w:rsidRPr="00B67137">
        <w:rPr>
          <w:rFonts w:ascii="Times New Roman" w:hAnsi="Times New Roman" w:cs="Times New Roman"/>
          <w:sz w:val="24"/>
        </w:rPr>
        <w:t>yılsonu</w:t>
      </w:r>
      <w:r w:rsidRPr="00B67137">
        <w:rPr>
          <w:rFonts w:ascii="Times New Roman" w:hAnsi="Times New Roman" w:cs="Times New Roman"/>
          <w:sz w:val="24"/>
        </w:rPr>
        <w:t xml:space="preserve"> bütünleme sınavına alınır. </w:t>
      </w:r>
      <w:r w:rsidR="00240838" w:rsidRPr="00B67137">
        <w:rPr>
          <w:rFonts w:ascii="Times New Roman" w:hAnsi="Times New Roman" w:cs="Times New Roman"/>
          <w:sz w:val="24"/>
        </w:rPr>
        <w:t>Yılsonu</w:t>
      </w:r>
      <w:r w:rsidRPr="00B67137">
        <w:rPr>
          <w:rFonts w:ascii="Times New Roman" w:hAnsi="Times New Roman" w:cs="Times New Roman"/>
          <w:sz w:val="24"/>
        </w:rPr>
        <w:t xml:space="preserve"> geçme notu, ders grupları notlarının ortalamasının %60’ı ve </w:t>
      </w:r>
      <w:r w:rsidR="00240838" w:rsidRPr="00B67137">
        <w:rPr>
          <w:rFonts w:ascii="Times New Roman" w:hAnsi="Times New Roman" w:cs="Times New Roman"/>
          <w:sz w:val="24"/>
        </w:rPr>
        <w:t>yılsonu</w:t>
      </w:r>
      <w:r w:rsidRPr="00B67137">
        <w:rPr>
          <w:rFonts w:ascii="Times New Roman" w:hAnsi="Times New Roman" w:cs="Times New Roman"/>
          <w:sz w:val="24"/>
        </w:rPr>
        <w:t xml:space="preserve"> genel sınavı notu ya da bütünleme sınavı notunun %40’nın toplamı ile bulunur. Sınıf düzeyinde başarılı olunması için </w:t>
      </w:r>
      <w:r w:rsidR="00240838" w:rsidRPr="00B67137">
        <w:rPr>
          <w:rFonts w:ascii="Times New Roman" w:hAnsi="Times New Roman" w:cs="Times New Roman"/>
          <w:sz w:val="24"/>
        </w:rPr>
        <w:t>yılsonu</w:t>
      </w:r>
      <w:r w:rsidRPr="00B67137">
        <w:rPr>
          <w:rFonts w:ascii="Times New Roman" w:hAnsi="Times New Roman" w:cs="Times New Roman"/>
          <w:sz w:val="24"/>
        </w:rPr>
        <w:t xml:space="preserve"> geçme notu olarak 100 tam puan üzerinden en az 60 puan alınması gerekir. Her bir ders grubu sınavından en az 60 puan almak kaydıyla ders grubu sonu sınavlarının puan ortalaması 70 ve üzerinde olan öğrenci, </w:t>
      </w:r>
      <w:r w:rsidR="00240838" w:rsidRPr="00B67137">
        <w:rPr>
          <w:rFonts w:ascii="Times New Roman" w:hAnsi="Times New Roman" w:cs="Times New Roman"/>
          <w:sz w:val="24"/>
        </w:rPr>
        <w:t>yılsonu</w:t>
      </w:r>
      <w:r w:rsidRPr="00B67137">
        <w:rPr>
          <w:rFonts w:ascii="Times New Roman" w:hAnsi="Times New Roman" w:cs="Times New Roman"/>
          <w:sz w:val="24"/>
        </w:rPr>
        <w:t xml:space="preserve"> genel sınavına girmeyebilir. Bu nedenle </w:t>
      </w:r>
      <w:r w:rsidR="00240838" w:rsidRPr="00B67137">
        <w:rPr>
          <w:rFonts w:ascii="Times New Roman" w:hAnsi="Times New Roman" w:cs="Times New Roman"/>
          <w:sz w:val="24"/>
        </w:rPr>
        <w:t>yılsonu</w:t>
      </w:r>
      <w:r w:rsidRPr="00B67137">
        <w:rPr>
          <w:rFonts w:ascii="Times New Roman" w:hAnsi="Times New Roman" w:cs="Times New Roman"/>
          <w:sz w:val="24"/>
        </w:rPr>
        <w:t xml:space="preserve"> genel sınavına girmeyen öğrenciler için </w:t>
      </w:r>
      <w:r w:rsidR="00240838" w:rsidRPr="00B67137">
        <w:rPr>
          <w:rFonts w:ascii="Times New Roman" w:hAnsi="Times New Roman" w:cs="Times New Roman"/>
          <w:sz w:val="24"/>
        </w:rPr>
        <w:t>yılsonu</w:t>
      </w:r>
      <w:r w:rsidRPr="00B67137">
        <w:rPr>
          <w:rFonts w:ascii="Times New Roman" w:hAnsi="Times New Roman" w:cs="Times New Roman"/>
          <w:sz w:val="24"/>
        </w:rPr>
        <w:t xml:space="preserve"> geçme notu, ders grubu sonu sınavlarının puan ortalaması olarak hesaplanır. </w:t>
      </w:r>
    </w:p>
    <w:p w14:paraId="59F946DC" w14:textId="6EA606BE" w:rsidR="00B67137" w:rsidRPr="00B67137" w:rsidRDefault="00B67137" w:rsidP="00240838">
      <w:pPr>
        <w:shd w:val="clear" w:color="auto" w:fill="FFFFFF" w:themeFill="background1"/>
        <w:spacing w:before="120" w:after="120" w:line="240" w:lineRule="auto"/>
        <w:jc w:val="both"/>
        <w:rPr>
          <w:rFonts w:ascii="Times New Roman" w:hAnsi="Times New Roman" w:cs="Times New Roman"/>
          <w:sz w:val="24"/>
        </w:rPr>
      </w:pPr>
      <w:r w:rsidRPr="00B67137">
        <w:rPr>
          <w:rFonts w:ascii="Times New Roman" w:hAnsi="Times New Roman" w:cs="Times New Roman"/>
          <w:sz w:val="24"/>
        </w:rPr>
        <w:t xml:space="preserve">Dördüncü ve beşinci sınıflarda pratik/uygulama sınavları, sınav sırasında ana bilim dalında görevli tüm öğretim üyelerinin katılabileceği komisyon veya komisyonlarda yapılır. Öğrenciler, yaptıkları stajların veya derslerin sonunda başarılı olmak için pratik ve teorik sınavların her birinden 100 tam puan üzerinden en az 60 puan almak zorundadır. Pratik sınavdan başarılı olamayan öğrenci, teorik sınava giremez. Ders veya staj başarı notu, pratik ve teorik sınavdan alınan puanların ortalamasının alınmasıyla hesaplanır. </w:t>
      </w:r>
      <w:r w:rsidR="00240838" w:rsidRPr="00B67137">
        <w:rPr>
          <w:rFonts w:ascii="Times New Roman" w:hAnsi="Times New Roman" w:cs="Times New Roman"/>
          <w:sz w:val="24"/>
        </w:rPr>
        <w:t>Yılsonu</w:t>
      </w:r>
      <w:r w:rsidRPr="00B67137">
        <w:rPr>
          <w:rFonts w:ascii="Times New Roman" w:hAnsi="Times New Roman" w:cs="Times New Roman"/>
          <w:sz w:val="24"/>
        </w:rPr>
        <w:t xml:space="preserve"> başarı notu, staj başarı notlarının ortalamasının alınmasıyla hesaplanır. Altıncı sınıfta </w:t>
      </w:r>
      <w:proofErr w:type="spellStart"/>
      <w:r w:rsidRPr="00B67137">
        <w:rPr>
          <w:rFonts w:ascii="Times New Roman" w:hAnsi="Times New Roman" w:cs="Times New Roman"/>
          <w:sz w:val="24"/>
        </w:rPr>
        <w:t>intörnlük</w:t>
      </w:r>
      <w:proofErr w:type="spellEnd"/>
      <w:r w:rsidRPr="00B67137">
        <w:rPr>
          <w:rFonts w:ascii="Times New Roman" w:hAnsi="Times New Roman" w:cs="Times New Roman"/>
          <w:sz w:val="24"/>
        </w:rPr>
        <w:t xml:space="preserve"> döneminde başarılı olabilmek için uygulama birimlerinin her birinin faaliyetlerine 19 uncu maddede belirtildiği şekilde devam şartlarının yerine getirilmesi ve klinik uygulamalar ile ilgili bir yeterlik belgesi alınması gerekir.</w:t>
      </w:r>
    </w:p>
    <w:p w14:paraId="21DF83A5" w14:textId="1A48FDCE" w:rsidR="00B67137" w:rsidRPr="00B67137" w:rsidRDefault="00B67137" w:rsidP="00240838">
      <w:pPr>
        <w:shd w:val="clear" w:color="auto" w:fill="FFFFFF" w:themeFill="background1"/>
        <w:spacing w:before="120" w:after="120" w:line="240" w:lineRule="auto"/>
        <w:jc w:val="both"/>
        <w:rPr>
          <w:rFonts w:ascii="Times New Roman" w:hAnsi="Times New Roman" w:cs="Times New Roman"/>
          <w:sz w:val="24"/>
        </w:rPr>
      </w:pPr>
      <w:r w:rsidRPr="00B67137">
        <w:rPr>
          <w:rFonts w:ascii="Times New Roman" w:hAnsi="Times New Roman" w:cs="Times New Roman"/>
          <w:sz w:val="24"/>
        </w:rPr>
        <w:t>Sınavların değerlendirilmesinde ve öğrencilerin mezuniyet derecelerinin tespitinde kullanılan puanlar, harf notları, katsayılar v</w:t>
      </w:r>
      <w:r w:rsidR="00237D6E">
        <w:rPr>
          <w:rFonts w:ascii="Times New Roman" w:hAnsi="Times New Roman" w:cs="Times New Roman"/>
          <w:sz w:val="24"/>
        </w:rPr>
        <w:t>e açıklamalar aşağıdaki gibidir</w:t>
      </w:r>
      <w:r w:rsidR="00240838" w:rsidRPr="00240838">
        <w:rPr>
          <w:rFonts w:ascii="Times New Roman" w:hAnsi="Times New Roman" w:cs="Times New Roman"/>
          <w:sz w:val="24"/>
        </w:rPr>
        <w:t>:</w:t>
      </w:r>
    </w:p>
    <w:p w14:paraId="16CA1820" w14:textId="77777777" w:rsidR="00B67137" w:rsidRPr="00B67137" w:rsidRDefault="00B67137" w:rsidP="00B67137">
      <w:pPr>
        <w:shd w:val="clear" w:color="auto" w:fill="FFFFFF" w:themeFill="background1"/>
        <w:spacing w:before="120" w:after="120" w:line="240" w:lineRule="auto"/>
        <w:jc w:val="both"/>
        <w:rPr>
          <w:rFonts w:ascii="Times New Roman" w:hAnsi="Times New Roman" w:cs="Times New Roman"/>
          <w:sz w:val="24"/>
        </w:rPr>
      </w:pPr>
    </w:p>
    <w:p w14:paraId="620C4C87" w14:textId="77777777"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proofErr w:type="gramStart"/>
      <w:r w:rsidRPr="00D84391">
        <w:rPr>
          <w:rFonts w:ascii="Times New Roman" w:hAnsi="Times New Roman" w:cs="Times New Roman"/>
          <w:b/>
          <w:bCs/>
          <w:sz w:val="24"/>
        </w:rPr>
        <w:t xml:space="preserve">Puanlar </w:t>
      </w:r>
      <w:r w:rsidRPr="00B67137">
        <w:rPr>
          <w:rFonts w:ascii="Times New Roman" w:hAnsi="Times New Roman" w:cs="Times New Roman"/>
          <w:sz w:val="24"/>
        </w:rPr>
        <w:t xml:space="preserve">       </w:t>
      </w:r>
      <w:r w:rsidRPr="00D84391">
        <w:rPr>
          <w:rFonts w:ascii="Times New Roman" w:hAnsi="Times New Roman" w:cs="Times New Roman"/>
          <w:b/>
          <w:bCs/>
          <w:sz w:val="24"/>
        </w:rPr>
        <w:t>Harf</w:t>
      </w:r>
      <w:proofErr w:type="gramEnd"/>
      <w:r w:rsidRPr="00D84391">
        <w:rPr>
          <w:rFonts w:ascii="Times New Roman" w:hAnsi="Times New Roman" w:cs="Times New Roman"/>
          <w:b/>
          <w:bCs/>
          <w:sz w:val="24"/>
        </w:rPr>
        <w:t xml:space="preserve"> Notu       Katsayılar ve Açıklamalar</w:t>
      </w:r>
    </w:p>
    <w:p w14:paraId="272A4F05" w14:textId="12F25CBC"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90-</w:t>
      </w:r>
      <w:proofErr w:type="gramStart"/>
      <w:r w:rsidRPr="00B67137">
        <w:rPr>
          <w:rFonts w:ascii="Times New Roman" w:hAnsi="Times New Roman" w:cs="Times New Roman"/>
          <w:sz w:val="24"/>
        </w:rPr>
        <w:t xml:space="preserve">100         </w:t>
      </w:r>
      <w:r w:rsidR="00D84391">
        <w:rPr>
          <w:rFonts w:ascii="Times New Roman" w:hAnsi="Times New Roman" w:cs="Times New Roman"/>
          <w:sz w:val="24"/>
        </w:rPr>
        <w:t xml:space="preserve">   </w:t>
      </w:r>
      <w:r w:rsidRPr="00B67137">
        <w:rPr>
          <w:rFonts w:ascii="Times New Roman" w:hAnsi="Times New Roman" w:cs="Times New Roman"/>
          <w:sz w:val="24"/>
        </w:rPr>
        <w:t>AA</w:t>
      </w:r>
      <w:proofErr w:type="gramEnd"/>
      <w:r w:rsidRPr="00B67137">
        <w:rPr>
          <w:rFonts w:ascii="Times New Roman" w:hAnsi="Times New Roman" w:cs="Times New Roman"/>
          <w:sz w:val="24"/>
        </w:rPr>
        <w:t xml:space="preserve">                  4,00</w:t>
      </w:r>
    </w:p>
    <w:p w14:paraId="1D26391A" w14:textId="4A57A460"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 xml:space="preserve">80-89           </w:t>
      </w:r>
      <w:r w:rsidR="00D84391">
        <w:rPr>
          <w:rFonts w:ascii="Times New Roman" w:hAnsi="Times New Roman" w:cs="Times New Roman"/>
          <w:sz w:val="24"/>
        </w:rPr>
        <w:t xml:space="preserve">   </w:t>
      </w:r>
      <w:r w:rsidRPr="00B67137">
        <w:rPr>
          <w:rFonts w:ascii="Times New Roman" w:hAnsi="Times New Roman" w:cs="Times New Roman"/>
          <w:sz w:val="24"/>
        </w:rPr>
        <w:t>BA                  3,50</w:t>
      </w:r>
    </w:p>
    <w:p w14:paraId="5E695C75" w14:textId="06B23F2C"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 xml:space="preserve">75-79           </w:t>
      </w:r>
      <w:r w:rsidR="00D84391">
        <w:rPr>
          <w:rFonts w:ascii="Times New Roman" w:hAnsi="Times New Roman" w:cs="Times New Roman"/>
          <w:sz w:val="24"/>
        </w:rPr>
        <w:t xml:space="preserve">   </w:t>
      </w:r>
      <w:r w:rsidRPr="00B67137">
        <w:rPr>
          <w:rFonts w:ascii="Times New Roman" w:hAnsi="Times New Roman" w:cs="Times New Roman"/>
          <w:sz w:val="24"/>
        </w:rPr>
        <w:t>BB                  3,00</w:t>
      </w:r>
    </w:p>
    <w:p w14:paraId="0B0CCF52" w14:textId="4C511F09"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 xml:space="preserve">65-74           </w:t>
      </w:r>
      <w:r w:rsidR="00D84391">
        <w:rPr>
          <w:rFonts w:ascii="Times New Roman" w:hAnsi="Times New Roman" w:cs="Times New Roman"/>
          <w:sz w:val="24"/>
        </w:rPr>
        <w:t xml:space="preserve">   </w:t>
      </w:r>
      <w:r w:rsidRPr="00B67137">
        <w:rPr>
          <w:rFonts w:ascii="Times New Roman" w:hAnsi="Times New Roman" w:cs="Times New Roman"/>
          <w:sz w:val="24"/>
        </w:rPr>
        <w:t>CB                  2,50</w:t>
      </w:r>
    </w:p>
    <w:p w14:paraId="057A35F7" w14:textId="0D1033B2"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 xml:space="preserve">60-64           </w:t>
      </w:r>
      <w:r w:rsidR="00D84391">
        <w:rPr>
          <w:rFonts w:ascii="Times New Roman" w:hAnsi="Times New Roman" w:cs="Times New Roman"/>
          <w:sz w:val="24"/>
        </w:rPr>
        <w:t xml:space="preserve">   </w:t>
      </w:r>
      <w:r w:rsidRPr="00B67137">
        <w:rPr>
          <w:rFonts w:ascii="Times New Roman" w:hAnsi="Times New Roman" w:cs="Times New Roman"/>
          <w:sz w:val="24"/>
        </w:rPr>
        <w:t>CC                  2,00</w:t>
      </w:r>
    </w:p>
    <w:p w14:paraId="3C74E88C" w14:textId="0D15FFC9"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 xml:space="preserve">0-59             </w:t>
      </w:r>
      <w:r w:rsidR="00D84391">
        <w:rPr>
          <w:rFonts w:ascii="Times New Roman" w:hAnsi="Times New Roman" w:cs="Times New Roman"/>
          <w:sz w:val="24"/>
        </w:rPr>
        <w:t xml:space="preserve">    </w:t>
      </w:r>
      <w:r w:rsidRPr="00B67137">
        <w:rPr>
          <w:rFonts w:ascii="Times New Roman" w:hAnsi="Times New Roman" w:cs="Times New Roman"/>
          <w:sz w:val="24"/>
        </w:rPr>
        <w:t>F3                   Başarısız öğrenci</w:t>
      </w:r>
    </w:p>
    <w:p w14:paraId="6C0A15F4" w14:textId="6F9C9549"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 xml:space="preserve">                    </w:t>
      </w:r>
      <w:r w:rsidR="00D84391">
        <w:rPr>
          <w:rFonts w:ascii="Times New Roman" w:hAnsi="Times New Roman" w:cs="Times New Roman"/>
          <w:sz w:val="24"/>
        </w:rPr>
        <w:t xml:space="preserve">    </w:t>
      </w:r>
      <w:r w:rsidRPr="00B67137">
        <w:rPr>
          <w:rFonts w:ascii="Times New Roman" w:hAnsi="Times New Roman" w:cs="Times New Roman"/>
          <w:sz w:val="24"/>
        </w:rPr>
        <w:t>G                     Geçer (Meslek dışı dersler için)</w:t>
      </w:r>
    </w:p>
    <w:p w14:paraId="59F91C56" w14:textId="760913FC"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 xml:space="preserve">                   </w:t>
      </w:r>
      <w:r w:rsidR="00D84391">
        <w:rPr>
          <w:rFonts w:ascii="Times New Roman" w:hAnsi="Times New Roman" w:cs="Times New Roman"/>
          <w:sz w:val="24"/>
        </w:rPr>
        <w:t xml:space="preserve">    </w:t>
      </w:r>
      <w:r w:rsidRPr="00B67137">
        <w:rPr>
          <w:rFonts w:ascii="Times New Roman" w:hAnsi="Times New Roman" w:cs="Times New Roman"/>
          <w:sz w:val="24"/>
        </w:rPr>
        <w:t xml:space="preserve"> F1                   Devamsız. Sınava girme hakkı bulunmayan öğrenci</w:t>
      </w:r>
    </w:p>
    <w:p w14:paraId="44C10242" w14:textId="48E96BB4"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 xml:space="preserve">                   </w:t>
      </w:r>
      <w:r w:rsidR="00D84391">
        <w:rPr>
          <w:rFonts w:ascii="Times New Roman" w:hAnsi="Times New Roman" w:cs="Times New Roman"/>
          <w:sz w:val="24"/>
        </w:rPr>
        <w:t xml:space="preserve">    </w:t>
      </w:r>
      <w:r w:rsidRPr="00B67137">
        <w:rPr>
          <w:rFonts w:ascii="Times New Roman" w:hAnsi="Times New Roman" w:cs="Times New Roman"/>
          <w:sz w:val="24"/>
        </w:rPr>
        <w:t xml:space="preserve"> F2                   Sınava girme hakkı olduğu halde sınava girmeyen öğrenci</w:t>
      </w:r>
    </w:p>
    <w:p w14:paraId="3B8070D9" w14:textId="01ECCA90"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 xml:space="preserve">                   </w:t>
      </w:r>
      <w:r w:rsidR="00D84391">
        <w:rPr>
          <w:rFonts w:ascii="Times New Roman" w:hAnsi="Times New Roman" w:cs="Times New Roman"/>
          <w:sz w:val="24"/>
        </w:rPr>
        <w:t xml:space="preserve">    </w:t>
      </w:r>
      <w:r w:rsidRPr="00B67137">
        <w:rPr>
          <w:rFonts w:ascii="Times New Roman" w:hAnsi="Times New Roman" w:cs="Times New Roman"/>
          <w:sz w:val="24"/>
        </w:rPr>
        <w:t xml:space="preserve"> E                     Mazereti nedeniyle sınava girmeyen öğrenci</w:t>
      </w:r>
    </w:p>
    <w:p w14:paraId="49760AA0" w14:textId="77777777"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p>
    <w:p w14:paraId="50827524" w14:textId="3385ECD5" w:rsidR="00B67137" w:rsidRPr="00B67137" w:rsidRDefault="00B67137" w:rsidP="001C0B05">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 xml:space="preserve">Tıp doktorluğu eğitim-öğretimi başarı derecesinin tespitinde Fakülteyi bitiren öğrencilerin tüm yıllara ait </w:t>
      </w:r>
      <w:r w:rsidR="00D84391" w:rsidRPr="00B67137">
        <w:rPr>
          <w:rFonts w:ascii="Times New Roman" w:hAnsi="Times New Roman" w:cs="Times New Roman"/>
          <w:sz w:val="24"/>
        </w:rPr>
        <w:t>yılsonu</w:t>
      </w:r>
      <w:r w:rsidRPr="00B67137">
        <w:rPr>
          <w:rFonts w:ascii="Times New Roman" w:hAnsi="Times New Roman" w:cs="Times New Roman"/>
          <w:sz w:val="24"/>
        </w:rPr>
        <w:t xml:space="preserve"> başarı notlarının ortalaması alınır ve aşağıdaki çizelgede gösteri</w:t>
      </w:r>
      <w:r w:rsidR="001C0B05">
        <w:rPr>
          <w:rFonts w:ascii="Times New Roman" w:hAnsi="Times New Roman" w:cs="Times New Roman"/>
          <w:sz w:val="24"/>
        </w:rPr>
        <w:t>ldiği şekilde dereceye çevrilir</w:t>
      </w:r>
      <w:r w:rsidR="00960B78" w:rsidRPr="00240838">
        <w:rPr>
          <w:rFonts w:ascii="Times New Roman" w:hAnsi="Times New Roman" w:cs="Times New Roman"/>
          <w:sz w:val="24"/>
        </w:rPr>
        <w:t>:</w:t>
      </w:r>
    </w:p>
    <w:p w14:paraId="769CFA02" w14:textId="78445773" w:rsidR="00B67137" w:rsidRPr="00D84391" w:rsidRDefault="00B67137" w:rsidP="00D84391">
      <w:pPr>
        <w:shd w:val="clear" w:color="auto" w:fill="FFFFFF" w:themeFill="background1"/>
        <w:spacing w:before="60" w:after="60" w:line="240" w:lineRule="auto"/>
        <w:jc w:val="both"/>
        <w:rPr>
          <w:rFonts w:ascii="Times New Roman" w:hAnsi="Times New Roman" w:cs="Times New Roman"/>
          <w:b/>
          <w:bCs/>
          <w:sz w:val="24"/>
        </w:rPr>
      </w:pPr>
      <w:r w:rsidRPr="00D84391">
        <w:rPr>
          <w:rFonts w:ascii="Times New Roman" w:hAnsi="Times New Roman" w:cs="Times New Roman"/>
          <w:b/>
          <w:bCs/>
          <w:sz w:val="24"/>
        </w:rPr>
        <w:t xml:space="preserve">Katsayı     </w:t>
      </w:r>
      <w:r w:rsidRPr="00B67137">
        <w:rPr>
          <w:rFonts w:ascii="Times New Roman" w:hAnsi="Times New Roman" w:cs="Times New Roman"/>
          <w:sz w:val="24"/>
        </w:rPr>
        <w:t xml:space="preserve">          </w:t>
      </w:r>
      <w:r w:rsidR="00D84391">
        <w:rPr>
          <w:rFonts w:ascii="Times New Roman" w:hAnsi="Times New Roman" w:cs="Times New Roman"/>
          <w:sz w:val="24"/>
        </w:rPr>
        <w:t xml:space="preserve">                              </w:t>
      </w:r>
      <w:r w:rsidRPr="00D84391">
        <w:rPr>
          <w:rFonts w:ascii="Times New Roman" w:hAnsi="Times New Roman" w:cs="Times New Roman"/>
          <w:b/>
          <w:bCs/>
          <w:sz w:val="24"/>
        </w:rPr>
        <w:t>Başarı derecesi</w:t>
      </w:r>
    </w:p>
    <w:p w14:paraId="7F300F31" w14:textId="77777777"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3,50-4,00                                            Pekiyi</w:t>
      </w:r>
    </w:p>
    <w:p w14:paraId="71C3BD5D" w14:textId="77777777"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2,50-3,49                                            İyi</w:t>
      </w:r>
    </w:p>
    <w:p w14:paraId="7D448EA5" w14:textId="77777777" w:rsidR="00B67137" w:rsidRPr="00B67137" w:rsidRDefault="00B67137" w:rsidP="00D84391">
      <w:pPr>
        <w:shd w:val="clear" w:color="auto" w:fill="FFFFFF" w:themeFill="background1"/>
        <w:spacing w:before="60" w:after="60" w:line="240" w:lineRule="auto"/>
        <w:jc w:val="both"/>
        <w:rPr>
          <w:rFonts w:ascii="Times New Roman" w:hAnsi="Times New Roman" w:cs="Times New Roman"/>
          <w:sz w:val="24"/>
        </w:rPr>
      </w:pPr>
      <w:r w:rsidRPr="00B67137">
        <w:rPr>
          <w:rFonts w:ascii="Times New Roman" w:hAnsi="Times New Roman" w:cs="Times New Roman"/>
          <w:sz w:val="24"/>
        </w:rPr>
        <w:t>2,00-2,49                                            Orta</w:t>
      </w:r>
    </w:p>
    <w:p w14:paraId="2D9C2F1C" w14:textId="77777777" w:rsidR="00790FBF" w:rsidRPr="00506963" w:rsidRDefault="00790FBF" w:rsidP="00960B78">
      <w:pPr>
        <w:shd w:val="clear" w:color="auto" w:fill="FFFFFF" w:themeFill="background1"/>
        <w:spacing w:before="240" w:after="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lastRenderedPageBreak/>
        <w:t xml:space="preserve">B.2.3. Öğrenci kabulü, önceki öğrenmenin tanınması ve kredilendirilmesi </w:t>
      </w:r>
    </w:p>
    <w:p w14:paraId="4FCCFAEC" w14:textId="6CF698DB" w:rsidR="00960B78" w:rsidRPr="00960B78" w:rsidRDefault="00960B78" w:rsidP="00237D6E">
      <w:pPr>
        <w:shd w:val="clear" w:color="auto" w:fill="FFFFFF" w:themeFill="background1"/>
        <w:spacing w:before="120" w:after="120" w:line="240" w:lineRule="auto"/>
        <w:rPr>
          <w:rFonts w:ascii="Times New Roman" w:hAnsi="Times New Roman" w:cs="Times New Roman"/>
          <w:sz w:val="24"/>
        </w:rPr>
      </w:pPr>
      <w:r w:rsidRPr="00960B78">
        <w:rPr>
          <w:rFonts w:ascii="Times New Roman" w:hAnsi="Times New Roman" w:cs="Times New Roman"/>
          <w:sz w:val="24"/>
        </w:rPr>
        <w:t xml:space="preserve">Fakülteye kayıt işlemleri; Ölçme, Seçme ve Yerleştirme Merkezi Başkanlığının (ÖSYM) belirlediği tarihler arasında yapılır. ÖSYM tarafından belirlenen tarihler arasında kayıt işlemlerini yaptırmayan adaylar, kayıt haklarını kaybeder </w:t>
      </w:r>
      <w:r w:rsidR="00237D6E">
        <w:rPr>
          <w:rFonts w:ascii="Times New Roman" w:hAnsi="Times New Roman" w:cs="Times New Roman"/>
          <w:sz w:val="24"/>
        </w:rPr>
        <w:t>(</w:t>
      </w:r>
      <w:hyperlink r:id="rId43" w:history="1">
        <w:r w:rsidR="00237D6E" w:rsidRPr="00237D6E">
          <w:rPr>
            <w:rStyle w:val="Kpr"/>
            <w:rFonts w:ascii="Times New Roman" w:hAnsi="Times New Roman" w:cs="Times New Roman"/>
            <w:sz w:val="24"/>
          </w:rPr>
          <w:t>OD5</w:t>
        </w:r>
      </w:hyperlink>
      <w:r w:rsidR="00237D6E">
        <w:rPr>
          <w:rFonts w:ascii="Times New Roman" w:hAnsi="Times New Roman" w:cs="Times New Roman"/>
          <w:sz w:val="24"/>
        </w:rPr>
        <w:t>)</w:t>
      </w:r>
      <w:r w:rsidR="00237D6E" w:rsidRPr="00B67137">
        <w:rPr>
          <w:rFonts w:ascii="Times New Roman" w:hAnsi="Times New Roman" w:cs="Times New Roman"/>
          <w:sz w:val="24"/>
        </w:rPr>
        <w:t>.</w:t>
      </w:r>
    </w:p>
    <w:p w14:paraId="562B5525" w14:textId="77777777" w:rsidR="00960B78" w:rsidRPr="00960B78" w:rsidRDefault="00960B78" w:rsidP="00960B78">
      <w:pPr>
        <w:shd w:val="clear" w:color="auto" w:fill="FFFFFF" w:themeFill="background1"/>
        <w:spacing w:before="120" w:after="120" w:line="240" w:lineRule="auto"/>
        <w:rPr>
          <w:rFonts w:ascii="Times New Roman" w:hAnsi="Times New Roman" w:cs="Times New Roman"/>
          <w:b/>
          <w:bCs/>
          <w:sz w:val="24"/>
        </w:rPr>
      </w:pPr>
      <w:r w:rsidRPr="00960B78">
        <w:rPr>
          <w:rFonts w:ascii="Times New Roman" w:hAnsi="Times New Roman" w:cs="Times New Roman"/>
          <w:b/>
          <w:bCs/>
          <w:sz w:val="24"/>
        </w:rPr>
        <w:t>Fakülteye kayıt için aşağıdaki şartlar aranır:</w:t>
      </w:r>
    </w:p>
    <w:p w14:paraId="3C740ADD" w14:textId="77777777" w:rsidR="00960B78" w:rsidRPr="00960B78" w:rsidRDefault="00960B78" w:rsidP="00960B78">
      <w:pPr>
        <w:shd w:val="clear" w:color="auto" w:fill="FFFFFF" w:themeFill="background1"/>
        <w:spacing w:before="120" w:after="120" w:line="240" w:lineRule="auto"/>
        <w:rPr>
          <w:rFonts w:ascii="Times New Roman" w:hAnsi="Times New Roman" w:cs="Times New Roman"/>
          <w:sz w:val="24"/>
        </w:rPr>
      </w:pPr>
      <w:r w:rsidRPr="00960B78">
        <w:rPr>
          <w:rFonts w:ascii="Times New Roman" w:hAnsi="Times New Roman" w:cs="Times New Roman"/>
          <w:sz w:val="24"/>
        </w:rPr>
        <w:t>a) Ortaöğretim veya dengi meslek okulu mezunu olmak; yabancı ülke ortaöğretim okullarından mezun olanlar için diploma denklikleri Millî Eğitim Bakanlığınca onaylanmış olmak.</w:t>
      </w:r>
    </w:p>
    <w:p w14:paraId="4AD19448" w14:textId="77777777" w:rsidR="00960B78" w:rsidRPr="00960B78" w:rsidRDefault="00960B78" w:rsidP="00960B78">
      <w:pPr>
        <w:shd w:val="clear" w:color="auto" w:fill="FFFFFF" w:themeFill="background1"/>
        <w:spacing w:before="120" w:after="120" w:line="240" w:lineRule="auto"/>
        <w:rPr>
          <w:rFonts w:ascii="Times New Roman" w:hAnsi="Times New Roman" w:cs="Times New Roman"/>
          <w:sz w:val="24"/>
        </w:rPr>
      </w:pPr>
      <w:r w:rsidRPr="00960B78">
        <w:rPr>
          <w:rFonts w:ascii="Times New Roman" w:hAnsi="Times New Roman" w:cs="Times New Roman"/>
          <w:sz w:val="24"/>
        </w:rPr>
        <w:t>b) ÖSYM tarafından yapılan yerleştirme sonucunda, o öğretim yılında Fakülteye kayıt hakkı kazanmış olmak.</w:t>
      </w:r>
    </w:p>
    <w:p w14:paraId="65325962" w14:textId="77777777" w:rsidR="00960B78" w:rsidRPr="00960B78" w:rsidRDefault="00960B78" w:rsidP="00960B78">
      <w:pPr>
        <w:shd w:val="clear" w:color="auto" w:fill="FFFFFF" w:themeFill="background1"/>
        <w:spacing w:before="120" w:after="120" w:line="240" w:lineRule="auto"/>
        <w:rPr>
          <w:rFonts w:ascii="Times New Roman" w:hAnsi="Times New Roman" w:cs="Times New Roman"/>
          <w:sz w:val="24"/>
        </w:rPr>
      </w:pPr>
      <w:r w:rsidRPr="00960B78">
        <w:rPr>
          <w:rFonts w:ascii="Times New Roman" w:hAnsi="Times New Roman" w:cs="Times New Roman"/>
          <w:sz w:val="24"/>
        </w:rPr>
        <w:t>c) ÖSYM tarafından hazırlanan sınav kılavuzunda, Fakülteye kayıt için belirtilen belgeleri; yabancı uyruklu öğrenciler için ise Öğrenci İşleri Daire Başkanlığınca istenen gerekli belgeleri sağlamak.</w:t>
      </w:r>
    </w:p>
    <w:p w14:paraId="13CDCE6A" w14:textId="77777777" w:rsidR="00960B78" w:rsidRPr="00960B78" w:rsidRDefault="00960B78" w:rsidP="00960B78">
      <w:pPr>
        <w:shd w:val="clear" w:color="auto" w:fill="FFFFFF" w:themeFill="background1"/>
        <w:spacing w:before="120" w:after="120" w:line="240" w:lineRule="auto"/>
        <w:rPr>
          <w:rFonts w:ascii="Times New Roman" w:hAnsi="Times New Roman" w:cs="Times New Roman"/>
          <w:sz w:val="24"/>
        </w:rPr>
      </w:pPr>
      <w:r w:rsidRPr="00960B78">
        <w:rPr>
          <w:rFonts w:ascii="Times New Roman" w:hAnsi="Times New Roman" w:cs="Times New Roman"/>
          <w:sz w:val="24"/>
        </w:rPr>
        <w:t>Fakülteye kayıt hakkı kazanan adaylar kayıt için başvurularını e-Devlet üzerinden veya şahsen yaparlar. Ancak mazeretleri sebebiyle başvurularını e-Devlet üzerinden veya şahsen gerçekleştiremeyen adaylar, vekilleri (noter tasdikli vekâletname) veya kanunî temsilcileri aracılığı ile de kayıt yaptırabilirler.</w:t>
      </w:r>
    </w:p>
    <w:p w14:paraId="612EC1ED" w14:textId="77777777" w:rsidR="00960B78" w:rsidRPr="00960B78" w:rsidRDefault="00960B78" w:rsidP="00960B78">
      <w:pPr>
        <w:shd w:val="clear" w:color="auto" w:fill="FFFFFF" w:themeFill="background1"/>
        <w:spacing w:before="120" w:after="120" w:line="240" w:lineRule="auto"/>
        <w:rPr>
          <w:rFonts w:ascii="Times New Roman" w:hAnsi="Times New Roman" w:cs="Times New Roman"/>
          <w:sz w:val="24"/>
        </w:rPr>
      </w:pPr>
      <w:r w:rsidRPr="00960B78">
        <w:rPr>
          <w:rFonts w:ascii="Times New Roman" w:hAnsi="Times New Roman" w:cs="Times New Roman"/>
          <w:sz w:val="24"/>
        </w:rPr>
        <w:t xml:space="preserve">Kayıt yaptıran öğrencilerin sunduğu belge ve bilgilerin doğru olmadığı anlaşılırsa Fakülte Yönetim Kurulu tarafından kayıtları iptal edilir. Söz konusu şahıslara verilen diploma </w:t>
      </w:r>
      <w:proofErr w:type="gramStart"/>
      <w:r w:rsidRPr="00960B78">
        <w:rPr>
          <w:rFonts w:ascii="Times New Roman" w:hAnsi="Times New Roman" w:cs="Times New Roman"/>
          <w:sz w:val="24"/>
        </w:rPr>
        <w:t>dahil</w:t>
      </w:r>
      <w:proofErr w:type="gramEnd"/>
      <w:r w:rsidRPr="00960B78">
        <w:rPr>
          <w:rFonts w:ascii="Times New Roman" w:hAnsi="Times New Roman" w:cs="Times New Roman"/>
          <w:sz w:val="24"/>
        </w:rPr>
        <w:t xml:space="preserve"> tüm belgeler iptal edilerek haklarında gerekli işlem yapılır.</w:t>
      </w:r>
    </w:p>
    <w:p w14:paraId="7CEB0206" w14:textId="77777777" w:rsidR="00960B78" w:rsidRPr="00960B78" w:rsidRDefault="00960B78" w:rsidP="00960B78">
      <w:pPr>
        <w:shd w:val="clear" w:color="auto" w:fill="FFFFFF" w:themeFill="background1"/>
        <w:spacing w:before="120" w:after="120" w:line="240" w:lineRule="auto"/>
        <w:rPr>
          <w:rFonts w:ascii="Times New Roman" w:hAnsi="Times New Roman" w:cs="Times New Roman"/>
          <w:sz w:val="24"/>
        </w:rPr>
      </w:pPr>
      <w:r w:rsidRPr="00960B78">
        <w:rPr>
          <w:rFonts w:ascii="Times New Roman" w:hAnsi="Times New Roman" w:cs="Times New Roman"/>
          <w:sz w:val="24"/>
        </w:rPr>
        <w:t>Yabancı uyruklu öğrencilerin kayıt ve kabul şartları, konu ile ilgili mevzuat hükümlerine uygun olarak Senato tarafından belirlenir.</w:t>
      </w:r>
    </w:p>
    <w:p w14:paraId="1461494C" w14:textId="4D9F32EF" w:rsidR="00960B78" w:rsidRPr="00960B78" w:rsidRDefault="00960B78" w:rsidP="00960B78">
      <w:pPr>
        <w:shd w:val="clear" w:color="auto" w:fill="FFFFFF" w:themeFill="background1"/>
        <w:spacing w:before="120" w:after="120" w:line="240" w:lineRule="auto"/>
        <w:rPr>
          <w:rFonts w:ascii="Times New Roman" w:hAnsi="Times New Roman" w:cs="Times New Roman"/>
          <w:b/>
          <w:bCs/>
          <w:sz w:val="24"/>
        </w:rPr>
      </w:pPr>
      <w:r w:rsidRPr="00960B78">
        <w:rPr>
          <w:rFonts w:ascii="Times New Roman" w:hAnsi="Times New Roman" w:cs="Times New Roman"/>
          <w:b/>
          <w:bCs/>
          <w:sz w:val="24"/>
        </w:rPr>
        <w:t xml:space="preserve">Sınıf geçme ilkesi </w:t>
      </w:r>
    </w:p>
    <w:p w14:paraId="51989D1E" w14:textId="4C8E8A1B" w:rsidR="00960B78" w:rsidRPr="00960B78" w:rsidRDefault="00960B78" w:rsidP="004227C2">
      <w:pPr>
        <w:shd w:val="clear" w:color="auto" w:fill="FFFFFF" w:themeFill="background1"/>
        <w:spacing w:before="120" w:after="120" w:line="240" w:lineRule="auto"/>
        <w:jc w:val="both"/>
        <w:rPr>
          <w:rFonts w:ascii="Times New Roman" w:hAnsi="Times New Roman" w:cs="Times New Roman"/>
          <w:sz w:val="24"/>
        </w:rPr>
      </w:pPr>
      <w:r w:rsidRPr="00960B78">
        <w:rPr>
          <w:rFonts w:ascii="Times New Roman" w:hAnsi="Times New Roman" w:cs="Times New Roman"/>
          <w:sz w:val="24"/>
        </w:rPr>
        <w:t xml:space="preserve">Öğrenciler herhangi bir sınıfta, ortak zorunlu dersler dışında o sınıfa ait tüm dersleri, ders gruplarını ve stajları başarı ile geçmedikçe bir üst sınıftan ders veya staj alamazlar. </w:t>
      </w:r>
    </w:p>
    <w:p w14:paraId="0EB3DA2C" w14:textId="58180B52" w:rsidR="00960B78" w:rsidRPr="009839A1" w:rsidRDefault="00960B78" w:rsidP="004227C2">
      <w:pPr>
        <w:shd w:val="clear" w:color="auto" w:fill="FFFFFF" w:themeFill="background1"/>
        <w:spacing w:before="120" w:after="120" w:line="240" w:lineRule="auto"/>
        <w:jc w:val="both"/>
        <w:rPr>
          <w:rFonts w:ascii="Times New Roman" w:hAnsi="Times New Roman" w:cs="Times New Roman"/>
          <w:b/>
          <w:bCs/>
          <w:sz w:val="24"/>
        </w:rPr>
      </w:pPr>
      <w:r w:rsidRPr="009839A1">
        <w:rPr>
          <w:rFonts w:ascii="Times New Roman" w:hAnsi="Times New Roman" w:cs="Times New Roman"/>
          <w:b/>
          <w:bCs/>
          <w:sz w:val="24"/>
        </w:rPr>
        <w:t>Başarı durumu ve başarı</w:t>
      </w:r>
      <w:r w:rsidR="009839A1" w:rsidRPr="009839A1">
        <w:rPr>
          <w:rFonts w:ascii="Times New Roman" w:hAnsi="Times New Roman" w:cs="Times New Roman"/>
          <w:b/>
          <w:bCs/>
          <w:sz w:val="24"/>
        </w:rPr>
        <w:t xml:space="preserve"> notunun hesaplanması</w:t>
      </w:r>
    </w:p>
    <w:p w14:paraId="4831409E" w14:textId="396C82A9" w:rsidR="00960B78" w:rsidRPr="00960B78" w:rsidRDefault="00960B78" w:rsidP="004227C2">
      <w:pPr>
        <w:shd w:val="clear" w:color="auto" w:fill="FFFFFF" w:themeFill="background1"/>
        <w:spacing w:before="120" w:after="120" w:line="240" w:lineRule="auto"/>
        <w:jc w:val="both"/>
        <w:rPr>
          <w:rFonts w:ascii="Times New Roman" w:hAnsi="Times New Roman" w:cs="Times New Roman"/>
          <w:sz w:val="24"/>
        </w:rPr>
      </w:pPr>
      <w:r w:rsidRPr="00960B78">
        <w:rPr>
          <w:rFonts w:ascii="Times New Roman" w:hAnsi="Times New Roman" w:cs="Times New Roman"/>
          <w:sz w:val="24"/>
        </w:rPr>
        <w:t xml:space="preserve">Birinci, ikinci ve üçüncü sınıflarda ara sınav ve </w:t>
      </w:r>
      <w:r w:rsidR="00086D39" w:rsidRPr="00960B78">
        <w:rPr>
          <w:rFonts w:ascii="Times New Roman" w:hAnsi="Times New Roman" w:cs="Times New Roman"/>
          <w:sz w:val="24"/>
        </w:rPr>
        <w:t>yılsonu</w:t>
      </w:r>
      <w:r w:rsidRPr="00960B78">
        <w:rPr>
          <w:rFonts w:ascii="Times New Roman" w:hAnsi="Times New Roman" w:cs="Times New Roman"/>
          <w:sz w:val="24"/>
        </w:rPr>
        <w:t xml:space="preserve"> genel sınavı veya bütünleme sınavlarında alınan sınav notları, başarı notunu belirler. Bir ders grubu içindeki ders veya ders gruplarında barajlar oluşturulur. Öğrenci baraja tabi ders veya ders gruplarının her birine ait toplam puanın en az %50’sini almak zorundadır; aksi halde puan düşürme işlemi yapılır. </w:t>
      </w:r>
      <w:proofErr w:type="gramStart"/>
      <w:r w:rsidRPr="00960B78">
        <w:rPr>
          <w:rFonts w:ascii="Times New Roman" w:hAnsi="Times New Roman" w:cs="Times New Roman"/>
          <w:sz w:val="24"/>
        </w:rPr>
        <w:t>Yıl sonu</w:t>
      </w:r>
      <w:proofErr w:type="gramEnd"/>
      <w:r w:rsidRPr="00960B78">
        <w:rPr>
          <w:rFonts w:ascii="Times New Roman" w:hAnsi="Times New Roman" w:cs="Times New Roman"/>
          <w:sz w:val="24"/>
        </w:rPr>
        <w:t xml:space="preserve"> genel sınavına girme hakkı olduğu halde sınava girmeyen veya başarısız olan öğrenci yıl sonu bütünleme sınavına alınır. </w:t>
      </w:r>
      <w:r w:rsidR="00086D39" w:rsidRPr="00960B78">
        <w:rPr>
          <w:rFonts w:ascii="Times New Roman" w:hAnsi="Times New Roman" w:cs="Times New Roman"/>
          <w:sz w:val="24"/>
        </w:rPr>
        <w:t>Yılsonu</w:t>
      </w:r>
      <w:r w:rsidRPr="00960B78">
        <w:rPr>
          <w:rFonts w:ascii="Times New Roman" w:hAnsi="Times New Roman" w:cs="Times New Roman"/>
          <w:sz w:val="24"/>
        </w:rPr>
        <w:t xml:space="preserve"> geçme notu, ders grupları notlarının ortalamasının %60’ı ve </w:t>
      </w:r>
      <w:r w:rsidR="00086D39" w:rsidRPr="00960B78">
        <w:rPr>
          <w:rFonts w:ascii="Times New Roman" w:hAnsi="Times New Roman" w:cs="Times New Roman"/>
          <w:sz w:val="24"/>
        </w:rPr>
        <w:t>yılsonu</w:t>
      </w:r>
      <w:r w:rsidRPr="00960B78">
        <w:rPr>
          <w:rFonts w:ascii="Times New Roman" w:hAnsi="Times New Roman" w:cs="Times New Roman"/>
          <w:sz w:val="24"/>
        </w:rPr>
        <w:t xml:space="preserve"> genel sınavı notu ya da bütünleme sınavı notunun %40’nın toplamı ile bulunur. Sınıf düzeyinde başarılı olunması için </w:t>
      </w:r>
      <w:r w:rsidR="00086D39" w:rsidRPr="00960B78">
        <w:rPr>
          <w:rFonts w:ascii="Times New Roman" w:hAnsi="Times New Roman" w:cs="Times New Roman"/>
          <w:sz w:val="24"/>
        </w:rPr>
        <w:t>yılsonu</w:t>
      </w:r>
      <w:r w:rsidRPr="00960B78">
        <w:rPr>
          <w:rFonts w:ascii="Times New Roman" w:hAnsi="Times New Roman" w:cs="Times New Roman"/>
          <w:sz w:val="24"/>
        </w:rPr>
        <w:t xml:space="preserve"> geçme notu olarak 100 tam puan üzerinden en az 60 puan alınması gerekir. Her bir ders grubu sınavından en az 60 puan almak kaydıyla ders grubu sonu sınavlarının puan ortalaması 70 ve üzerinde olan öğrenci, </w:t>
      </w:r>
      <w:proofErr w:type="gramStart"/>
      <w:r w:rsidRPr="00960B78">
        <w:rPr>
          <w:rFonts w:ascii="Times New Roman" w:hAnsi="Times New Roman" w:cs="Times New Roman"/>
          <w:sz w:val="24"/>
        </w:rPr>
        <w:t>yıl sonu</w:t>
      </w:r>
      <w:proofErr w:type="gramEnd"/>
      <w:r w:rsidRPr="00960B78">
        <w:rPr>
          <w:rFonts w:ascii="Times New Roman" w:hAnsi="Times New Roman" w:cs="Times New Roman"/>
          <w:sz w:val="24"/>
        </w:rPr>
        <w:t xml:space="preserve"> genel sınavına girmeyebilir. Bu nedenle </w:t>
      </w:r>
      <w:proofErr w:type="gramStart"/>
      <w:r w:rsidRPr="00960B78">
        <w:rPr>
          <w:rFonts w:ascii="Times New Roman" w:hAnsi="Times New Roman" w:cs="Times New Roman"/>
          <w:sz w:val="24"/>
        </w:rPr>
        <w:t>yıl sonu</w:t>
      </w:r>
      <w:proofErr w:type="gramEnd"/>
      <w:r w:rsidRPr="00960B78">
        <w:rPr>
          <w:rFonts w:ascii="Times New Roman" w:hAnsi="Times New Roman" w:cs="Times New Roman"/>
          <w:sz w:val="24"/>
        </w:rPr>
        <w:t xml:space="preserve"> genel sınavına girmeyen öğrenciler için yıl sonu geçme notu, ders grubu sonu sınavlarının puan ortalaması olarak hesaplanır. </w:t>
      </w:r>
    </w:p>
    <w:p w14:paraId="51DAC418" w14:textId="4FF7C72F" w:rsidR="00960B78" w:rsidRPr="009839A1" w:rsidRDefault="00960B78" w:rsidP="004227C2">
      <w:pPr>
        <w:shd w:val="clear" w:color="auto" w:fill="FFFFFF" w:themeFill="background1"/>
        <w:spacing w:before="120" w:after="120" w:line="240" w:lineRule="auto"/>
        <w:jc w:val="both"/>
        <w:rPr>
          <w:rFonts w:ascii="Times New Roman" w:hAnsi="Times New Roman" w:cs="Times New Roman"/>
          <w:b/>
          <w:bCs/>
          <w:sz w:val="24"/>
        </w:rPr>
      </w:pPr>
      <w:r w:rsidRPr="009839A1">
        <w:rPr>
          <w:rFonts w:ascii="Times New Roman" w:hAnsi="Times New Roman" w:cs="Times New Roman"/>
          <w:b/>
          <w:bCs/>
          <w:sz w:val="24"/>
        </w:rPr>
        <w:t xml:space="preserve">Başarısızlık durumu, sınıf, staj ve </w:t>
      </w:r>
      <w:proofErr w:type="spellStart"/>
      <w:r w:rsidR="009839A1" w:rsidRPr="009839A1">
        <w:rPr>
          <w:rFonts w:ascii="Times New Roman" w:hAnsi="Times New Roman" w:cs="Times New Roman"/>
          <w:b/>
          <w:bCs/>
          <w:sz w:val="24"/>
        </w:rPr>
        <w:t>intörnlük</w:t>
      </w:r>
      <w:proofErr w:type="spellEnd"/>
      <w:r w:rsidR="009839A1" w:rsidRPr="009839A1">
        <w:rPr>
          <w:rFonts w:ascii="Times New Roman" w:hAnsi="Times New Roman" w:cs="Times New Roman"/>
          <w:b/>
          <w:bCs/>
          <w:sz w:val="24"/>
        </w:rPr>
        <w:t xml:space="preserve"> uygulamaları tekrarı </w:t>
      </w:r>
    </w:p>
    <w:p w14:paraId="6842824B" w14:textId="37BA8681" w:rsidR="00960B78" w:rsidRPr="00960B78" w:rsidRDefault="00960B78" w:rsidP="004227C2">
      <w:pPr>
        <w:shd w:val="clear" w:color="auto" w:fill="FFFFFF" w:themeFill="background1"/>
        <w:spacing w:before="120" w:after="120" w:line="240" w:lineRule="auto"/>
        <w:jc w:val="both"/>
        <w:rPr>
          <w:rFonts w:ascii="Times New Roman" w:hAnsi="Times New Roman" w:cs="Times New Roman"/>
          <w:sz w:val="24"/>
        </w:rPr>
      </w:pPr>
      <w:r w:rsidRPr="00960B78">
        <w:rPr>
          <w:rFonts w:ascii="Times New Roman" w:hAnsi="Times New Roman" w:cs="Times New Roman"/>
          <w:sz w:val="24"/>
        </w:rPr>
        <w:t xml:space="preserve">Birinci, ikinci ve üçüncü sınıflarda </w:t>
      </w:r>
      <w:proofErr w:type="gramStart"/>
      <w:r w:rsidRPr="00960B78">
        <w:rPr>
          <w:rFonts w:ascii="Times New Roman" w:hAnsi="Times New Roman" w:cs="Times New Roman"/>
          <w:sz w:val="24"/>
        </w:rPr>
        <w:t>yıl sonu</w:t>
      </w:r>
      <w:proofErr w:type="gramEnd"/>
      <w:r w:rsidRPr="00960B78">
        <w:rPr>
          <w:rFonts w:ascii="Times New Roman" w:hAnsi="Times New Roman" w:cs="Times New Roman"/>
          <w:sz w:val="24"/>
        </w:rPr>
        <w:t xml:space="preserve"> not ortalaması 100 tam puan üzerinden 60 puanın altında olan öğrenciler başarısız sayılır ve o sınıfı tekrarlar. Her bir ders grubu sınavından en az 60 puan almak kaydıyla ders grubu sonu sınavlarının puan ortalaması 70 ve üzerinde olan ve </w:t>
      </w:r>
      <w:r w:rsidRPr="00960B78">
        <w:rPr>
          <w:rFonts w:ascii="Times New Roman" w:hAnsi="Times New Roman" w:cs="Times New Roman"/>
          <w:sz w:val="24"/>
        </w:rPr>
        <w:lastRenderedPageBreak/>
        <w:t xml:space="preserve">bu nedenle </w:t>
      </w:r>
      <w:proofErr w:type="gramStart"/>
      <w:r w:rsidRPr="00960B78">
        <w:rPr>
          <w:rFonts w:ascii="Times New Roman" w:hAnsi="Times New Roman" w:cs="Times New Roman"/>
          <w:sz w:val="24"/>
        </w:rPr>
        <w:t>yıl sonu</w:t>
      </w:r>
      <w:proofErr w:type="gramEnd"/>
      <w:r w:rsidRPr="00960B78">
        <w:rPr>
          <w:rFonts w:ascii="Times New Roman" w:hAnsi="Times New Roman" w:cs="Times New Roman"/>
          <w:sz w:val="24"/>
        </w:rPr>
        <w:t xml:space="preserve"> genel sınavına girmeyen öğrenciler hariç olmak üzere yıl sonu genel sınavına girmeyen öğrenci, yıl sonu bütünleme sınavına da girmezse başarısız sayılır ve o sınıfı tekrarlar. Bu durumdaki öğrencinin ders grupları not ortalaması dikkate alınmaz</w:t>
      </w:r>
      <w:r w:rsidRPr="009839A1">
        <w:rPr>
          <w:rFonts w:ascii="Times New Roman" w:hAnsi="Times New Roman" w:cs="Times New Roman"/>
          <w:sz w:val="24"/>
        </w:rPr>
        <w:t>.</w:t>
      </w:r>
    </w:p>
    <w:p w14:paraId="002F2853" w14:textId="77777777" w:rsidR="00960B78" w:rsidRPr="00960B78" w:rsidRDefault="00960B78" w:rsidP="004227C2">
      <w:pPr>
        <w:shd w:val="clear" w:color="auto" w:fill="FFFFFF" w:themeFill="background1"/>
        <w:spacing w:before="120" w:after="120" w:line="240" w:lineRule="auto"/>
        <w:jc w:val="both"/>
        <w:rPr>
          <w:rFonts w:ascii="Times New Roman" w:hAnsi="Times New Roman" w:cs="Times New Roman"/>
          <w:sz w:val="24"/>
        </w:rPr>
      </w:pPr>
      <w:r w:rsidRPr="00960B78">
        <w:rPr>
          <w:rFonts w:ascii="Times New Roman" w:hAnsi="Times New Roman" w:cs="Times New Roman"/>
          <w:sz w:val="24"/>
        </w:rPr>
        <w:t>Dördüncü ve beşinci sınıflarda ilgili stajlarda pratik ve teorik sınavların her birinden 100 tam puan üzerinden 60 puanın altında not alan öğrenciler, başarısız sayılır ve o stajı tekrarlar. Pratik sınavdan başarılı olamayan öğrenci teorik sınava giremez. Stajda başarısız olan öğrencilere, pratik ve teorik sınavlardan birer defa olmak üzere, bütünleme hakkı verilir.</w:t>
      </w:r>
    </w:p>
    <w:p w14:paraId="7B57B90C" w14:textId="77777777" w:rsidR="00960B78" w:rsidRPr="00960B78" w:rsidRDefault="00960B78" w:rsidP="004227C2">
      <w:pPr>
        <w:shd w:val="clear" w:color="auto" w:fill="FFFFFF" w:themeFill="background1"/>
        <w:spacing w:before="120" w:after="120" w:line="240" w:lineRule="auto"/>
        <w:jc w:val="both"/>
        <w:rPr>
          <w:rFonts w:ascii="Times New Roman" w:hAnsi="Times New Roman" w:cs="Times New Roman"/>
          <w:sz w:val="24"/>
        </w:rPr>
      </w:pPr>
      <w:r w:rsidRPr="00960B78">
        <w:rPr>
          <w:rFonts w:ascii="Times New Roman" w:hAnsi="Times New Roman" w:cs="Times New Roman"/>
          <w:sz w:val="24"/>
        </w:rPr>
        <w:t>Dördüncü ve beşinci sınıflarda herhangi bir stajı tekrarlayarak sınavlarında başarılı olan öğrenci, diğer tüm stajlardan da başarılı olduğu takdirde, yeni ders yılının başlamasını beklemeksizin bir üst sınıfın eğitim-öğretimi için uygun olan bir staj veya dersin başlangıcına kaydedilir.</w:t>
      </w:r>
    </w:p>
    <w:p w14:paraId="0D5CDAFB" w14:textId="516DECE0" w:rsidR="006963FD" w:rsidRDefault="00960B78" w:rsidP="004227C2">
      <w:pPr>
        <w:shd w:val="clear" w:color="auto" w:fill="FFFFFF" w:themeFill="background1"/>
        <w:spacing w:before="120" w:after="120" w:line="240" w:lineRule="auto"/>
        <w:jc w:val="both"/>
        <w:rPr>
          <w:rFonts w:ascii="Times New Roman" w:hAnsi="Times New Roman" w:cs="Times New Roman"/>
          <w:b/>
          <w:color w:val="002060"/>
          <w:sz w:val="24"/>
          <w:szCs w:val="24"/>
        </w:rPr>
      </w:pPr>
      <w:r w:rsidRPr="00960B78">
        <w:rPr>
          <w:rFonts w:ascii="Times New Roman" w:hAnsi="Times New Roman" w:cs="Times New Roman"/>
          <w:sz w:val="24"/>
        </w:rPr>
        <w:t xml:space="preserve">Yeni fakülte olmamız ve fakülte binamız olmaması sebebiyle AGNO ile yatay geçiş kontenjanları kısıtlı tutulmaktadır. Diğer yandan merkezi yerleştirme ile yatay geçişlerde </w:t>
      </w:r>
    </w:p>
    <w:p w14:paraId="1E3CB321" w14:textId="2FDB5BC8" w:rsidR="00790FBF" w:rsidRPr="00506963" w:rsidRDefault="00790FBF" w:rsidP="004227C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B.2.4. Yeterliliklerin sertifikalandırılması ve diploma </w:t>
      </w:r>
    </w:p>
    <w:p w14:paraId="3020238F" w14:textId="55A3D559" w:rsidR="009839A1" w:rsidRPr="009839A1" w:rsidRDefault="009839A1" w:rsidP="00A662F3">
      <w:pPr>
        <w:shd w:val="clear" w:color="auto" w:fill="FFFFFF" w:themeFill="background1"/>
        <w:spacing w:before="120" w:after="120" w:line="240" w:lineRule="auto"/>
        <w:jc w:val="both"/>
        <w:rPr>
          <w:rFonts w:ascii="Times New Roman" w:hAnsi="Times New Roman" w:cs="Times New Roman"/>
          <w:sz w:val="24"/>
        </w:rPr>
      </w:pPr>
      <w:r w:rsidRPr="009839A1">
        <w:rPr>
          <w:rFonts w:ascii="Times New Roman" w:hAnsi="Times New Roman" w:cs="Times New Roman"/>
          <w:sz w:val="24"/>
        </w:rPr>
        <w:t xml:space="preserve">Fakültede eğitim-öğretim süresi, temel tıp bilimleri döneminde üç yıl, klinik tıp bilimleri döneminde iki yıl ve </w:t>
      </w:r>
      <w:proofErr w:type="spellStart"/>
      <w:r w:rsidRPr="009839A1">
        <w:rPr>
          <w:rFonts w:ascii="Times New Roman" w:hAnsi="Times New Roman" w:cs="Times New Roman"/>
          <w:sz w:val="24"/>
        </w:rPr>
        <w:t>intörnlük</w:t>
      </w:r>
      <w:proofErr w:type="spellEnd"/>
      <w:r w:rsidRPr="009839A1">
        <w:rPr>
          <w:rFonts w:ascii="Times New Roman" w:hAnsi="Times New Roman" w:cs="Times New Roman"/>
          <w:sz w:val="24"/>
        </w:rPr>
        <w:t xml:space="preserve"> döneminde on iki ay olmak üzere toplam altı yıldır. Eğitim-öğretim, yıl sistemine göre yapılmakta olup bir eğitim-öğretim yılı en az 32 haftayı kapsar. Altı yıllık eğitim-öğretim döneminde alınması gereken AKTS miktarı 360’tır </w:t>
      </w:r>
      <w:r w:rsidR="00A662F3">
        <w:rPr>
          <w:rFonts w:ascii="Times New Roman" w:hAnsi="Times New Roman" w:cs="Times New Roman"/>
          <w:sz w:val="24"/>
        </w:rPr>
        <w:t>(</w:t>
      </w:r>
      <w:hyperlink r:id="rId44" w:history="1">
        <w:r w:rsidR="00A662F3" w:rsidRPr="00237D6E">
          <w:rPr>
            <w:rStyle w:val="Kpr"/>
            <w:rFonts w:ascii="Times New Roman" w:hAnsi="Times New Roman" w:cs="Times New Roman"/>
            <w:sz w:val="24"/>
          </w:rPr>
          <w:t>OD5</w:t>
        </w:r>
      </w:hyperlink>
      <w:r w:rsidR="00A662F3">
        <w:rPr>
          <w:rFonts w:ascii="Times New Roman" w:hAnsi="Times New Roman" w:cs="Times New Roman"/>
          <w:sz w:val="24"/>
        </w:rPr>
        <w:t>)</w:t>
      </w:r>
      <w:r w:rsidR="00A662F3" w:rsidRPr="00B67137">
        <w:rPr>
          <w:rFonts w:ascii="Times New Roman" w:hAnsi="Times New Roman" w:cs="Times New Roman"/>
          <w:sz w:val="24"/>
        </w:rPr>
        <w:t>.</w:t>
      </w:r>
    </w:p>
    <w:p w14:paraId="28BAB0EB" w14:textId="77777777" w:rsidR="009839A1" w:rsidRPr="009839A1" w:rsidRDefault="009839A1" w:rsidP="009839A1">
      <w:pPr>
        <w:shd w:val="clear" w:color="auto" w:fill="FFFFFF" w:themeFill="background1"/>
        <w:spacing w:before="120" w:after="120" w:line="240" w:lineRule="auto"/>
        <w:jc w:val="both"/>
        <w:rPr>
          <w:rFonts w:ascii="Times New Roman" w:hAnsi="Times New Roman" w:cs="Times New Roman"/>
          <w:sz w:val="24"/>
        </w:rPr>
      </w:pPr>
      <w:r w:rsidRPr="009839A1">
        <w:rPr>
          <w:rFonts w:ascii="Times New Roman" w:hAnsi="Times New Roman" w:cs="Times New Roman"/>
          <w:sz w:val="24"/>
        </w:rPr>
        <w:t>Diplomalar, Fakültede aşağıdaki şartlara bağlı olarak verilir:</w:t>
      </w:r>
    </w:p>
    <w:p w14:paraId="3734643D" w14:textId="77777777" w:rsidR="009839A1" w:rsidRPr="009839A1" w:rsidRDefault="009839A1" w:rsidP="009839A1">
      <w:pPr>
        <w:shd w:val="clear" w:color="auto" w:fill="FFFFFF" w:themeFill="background1"/>
        <w:spacing w:before="120" w:after="120" w:line="240" w:lineRule="auto"/>
        <w:jc w:val="both"/>
        <w:rPr>
          <w:rFonts w:ascii="Times New Roman" w:hAnsi="Times New Roman" w:cs="Times New Roman"/>
          <w:sz w:val="24"/>
        </w:rPr>
      </w:pPr>
      <w:r w:rsidRPr="009839A1">
        <w:rPr>
          <w:rFonts w:ascii="Times New Roman" w:hAnsi="Times New Roman" w:cs="Times New Roman"/>
          <w:sz w:val="24"/>
        </w:rPr>
        <w:t>a) Ön lisans diploması: Birinci ve ikinci sınıf derslerini başarı ile tamamlayanlara Fakülteden ayrılmaları ve istekleri halinde verilir.</w:t>
      </w:r>
    </w:p>
    <w:p w14:paraId="6FF63CA4" w14:textId="77777777" w:rsidR="009839A1" w:rsidRPr="009839A1" w:rsidRDefault="009839A1" w:rsidP="009839A1">
      <w:pPr>
        <w:shd w:val="clear" w:color="auto" w:fill="FFFFFF" w:themeFill="background1"/>
        <w:spacing w:before="120" w:after="120" w:line="240" w:lineRule="auto"/>
        <w:jc w:val="both"/>
        <w:rPr>
          <w:rFonts w:ascii="Times New Roman" w:hAnsi="Times New Roman" w:cs="Times New Roman"/>
          <w:sz w:val="24"/>
        </w:rPr>
      </w:pPr>
      <w:r w:rsidRPr="009839A1">
        <w:rPr>
          <w:rFonts w:ascii="Times New Roman" w:hAnsi="Times New Roman" w:cs="Times New Roman"/>
          <w:sz w:val="24"/>
        </w:rPr>
        <w:t>b) Lisans diploması: Birinci, ikinci, üçüncü ve dördüncü sınıf derslerini başarı ile tamamlayanlara Fakülteden ayrılmaları ve istekleri halinde verilir.</w:t>
      </w:r>
    </w:p>
    <w:p w14:paraId="54816087" w14:textId="77777777" w:rsidR="009839A1" w:rsidRPr="009839A1" w:rsidRDefault="009839A1" w:rsidP="009839A1">
      <w:pPr>
        <w:shd w:val="clear" w:color="auto" w:fill="FFFFFF" w:themeFill="background1"/>
        <w:spacing w:before="120" w:after="120" w:line="240" w:lineRule="auto"/>
        <w:jc w:val="both"/>
        <w:rPr>
          <w:rFonts w:ascii="Times New Roman" w:hAnsi="Times New Roman" w:cs="Times New Roman"/>
          <w:sz w:val="24"/>
        </w:rPr>
      </w:pPr>
      <w:r w:rsidRPr="009839A1">
        <w:rPr>
          <w:rFonts w:ascii="Times New Roman" w:hAnsi="Times New Roman" w:cs="Times New Roman"/>
          <w:sz w:val="24"/>
        </w:rPr>
        <w:t>c) Tıp doktoru diploması: Birinci, ikinci, üçüncü, dördüncü, beşinci ve altıncı sınıfları başarı ile tamamlayarak tıp doktoru diploması almaya hak kazananlara verilir. Diploma yemini yaptırılır.</w:t>
      </w:r>
    </w:p>
    <w:p w14:paraId="304F93EA"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B.3. Öğrenme Kaynakları ve Akademik Destek Hizmetleri</w:t>
      </w:r>
    </w:p>
    <w:p w14:paraId="6B07E41B" w14:textId="77777777" w:rsidR="00CB4C77" w:rsidRDefault="00CB4C77" w:rsidP="00CB4C77">
      <w:pPr>
        <w:shd w:val="clear" w:color="auto" w:fill="FFFFFF" w:themeFill="background1"/>
        <w:spacing w:before="120" w:after="120" w:line="240" w:lineRule="auto"/>
        <w:jc w:val="both"/>
        <w:rPr>
          <w:rFonts w:ascii="Times New Roman" w:hAnsi="Times New Roman" w:cs="Times New Roman"/>
          <w:sz w:val="24"/>
        </w:rPr>
      </w:pPr>
      <w:r w:rsidRPr="00CB4C77">
        <w:rPr>
          <w:rFonts w:ascii="Times New Roman" w:hAnsi="Times New Roman" w:cs="Times New Roman"/>
          <w:sz w:val="24"/>
        </w:rPr>
        <w:t>Kurum, hedeflediği nitelikli mezun yeterliliklerine ulaşmak ve eğitim- öğretim faaliyetlerini yürütmek için uygun altyapıya, kaynaklara ve ortamlara sahip olmalı ve öğrenme</w:t>
      </w:r>
      <w:r>
        <w:rPr>
          <w:rFonts w:ascii="Times New Roman" w:hAnsi="Times New Roman" w:cs="Times New Roman"/>
          <w:sz w:val="24"/>
        </w:rPr>
        <w:t xml:space="preserve"> </w:t>
      </w:r>
      <w:r w:rsidRPr="00CB4C77">
        <w:rPr>
          <w:rFonts w:ascii="Times New Roman" w:hAnsi="Times New Roman" w:cs="Times New Roman"/>
          <w:sz w:val="24"/>
        </w:rPr>
        <w:t xml:space="preserve">olanaklarının tüm öğrenciler için yeterli ve erişilebilir olmasını güvence altına almalıdır. Kurum öğrencilerin akademik gelişimi ve kariyer planlamasına yönelik destek hizmetleri sağlamalıdır. </w:t>
      </w:r>
    </w:p>
    <w:p w14:paraId="77EA3991" w14:textId="3A777DD6" w:rsidR="00790FBF" w:rsidRPr="001C2904" w:rsidRDefault="00790FBF" w:rsidP="00CB4C77">
      <w:pPr>
        <w:shd w:val="clear" w:color="auto" w:fill="FFFFFF" w:themeFill="background1"/>
        <w:spacing w:before="120" w:after="120" w:line="240" w:lineRule="auto"/>
        <w:jc w:val="both"/>
        <w:rPr>
          <w:rFonts w:ascii="Times New Roman" w:hAnsi="Times New Roman" w:cs="Times New Roman"/>
          <w:sz w:val="24"/>
        </w:rPr>
      </w:pPr>
      <w:r w:rsidRPr="001C2904">
        <w:rPr>
          <w:rFonts w:ascii="Times New Roman" w:hAnsi="Times New Roman" w:cs="Times New Roman"/>
          <w:sz w:val="24"/>
        </w:rPr>
        <w:t xml:space="preserve">Bu kısımda birimin “Öğrenme Kaynakları ve Akademik Destek Hizmetleri” ölçütünde </w:t>
      </w:r>
      <w:r w:rsidR="00AB7C07">
        <w:rPr>
          <w:rFonts w:ascii="Times New Roman" w:hAnsi="Times New Roman" w:cs="Times New Roman"/>
          <w:sz w:val="24"/>
        </w:rPr>
        <w:t>2024</w:t>
      </w:r>
      <w:r w:rsidRPr="001C2904">
        <w:rPr>
          <w:rFonts w:ascii="Times New Roman" w:hAnsi="Times New Roman" w:cs="Times New Roman"/>
          <w:sz w:val="24"/>
        </w:rPr>
        <w:t xml:space="preserve"> yılı çalışmaları raporlanmalıdır. Raporlama yapılırken belirtilen çalışmalar kanıtlarla ilişkilendirilecek şekilde yazılmalıdır. Kanıtı sunulamayacak çalışmalardan bahsedilmemesi gerekmektedir.</w:t>
      </w:r>
    </w:p>
    <w:p w14:paraId="6FAF6D67"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B.3.1. Öğrenme ortam ve kaynakları </w:t>
      </w:r>
    </w:p>
    <w:p w14:paraId="2B580EE2" w14:textId="33BB404D" w:rsidR="00B667E1" w:rsidRPr="00B667E1" w:rsidRDefault="00B667E1" w:rsidP="004227C2">
      <w:pPr>
        <w:shd w:val="clear" w:color="auto" w:fill="FFFFFF" w:themeFill="background1"/>
        <w:spacing w:before="120" w:after="120" w:line="240" w:lineRule="auto"/>
        <w:jc w:val="both"/>
        <w:rPr>
          <w:rFonts w:ascii="Times New Roman" w:hAnsi="Times New Roman" w:cs="Times New Roman"/>
          <w:sz w:val="24"/>
        </w:rPr>
      </w:pPr>
      <w:r w:rsidRPr="00B667E1">
        <w:rPr>
          <w:rFonts w:ascii="Times New Roman" w:hAnsi="Times New Roman" w:cs="Times New Roman"/>
          <w:sz w:val="24"/>
        </w:rPr>
        <w:t xml:space="preserve">Fakültemiz ile alakalı hali hazırda en büyük eksiğimiz kendimize ait bir morfoloji binamızın olmamasıdır. 1. sınıf </w:t>
      </w:r>
      <w:r>
        <w:rPr>
          <w:rFonts w:ascii="Times New Roman" w:hAnsi="Times New Roman" w:cs="Times New Roman"/>
          <w:sz w:val="24"/>
        </w:rPr>
        <w:t xml:space="preserve">ve 2.sınıf </w:t>
      </w:r>
      <w:r w:rsidRPr="00B667E1">
        <w:rPr>
          <w:rFonts w:ascii="Times New Roman" w:hAnsi="Times New Roman" w:cs="Times New Roman"/>
          <w:sz w:val="24"/>
        </w:rPr>
        <w:t xml:space="preserve">öğrencilerinin öğrenimleri Eczacılık Fakültesinde ve Fen Edebiyat Fakültesinde tahsis edilen derslik ve laboratuvarlarda işlenmektedir. Fakültemiz ihale alım süreçleri ile temel tıp bilimleri döneminde öğrenim görecek öğrenciler için gerekli </w:t>
      </w:r>
      <w:proofErr w:type="gramStart"/>
      <w:r w:rsidRPr="00B667E1">
        <w:rPr>
          <w:rFonts w:ascii="Times New Roman" w:hAnsi="Times New Roman" w:cs="Times New Roman"/>
          <w:sz w:val="24"/>
        </w:rPr>
        <w:lastRenderedPageBreak/>
        <w:t>ekipman</w:t>
      </w:r>
      <w:proofErr w:type="gramEnd"/>
      <w:r w:rsidRPr="00B667E1">
        <w:rPr>
          <w:rFonts w:ascii="Times New Roman" w:hAnsi="Times New Roman" w:cs="Times New Roman"/>
          <w:sz w:val="24"/>
        </w:rPr>
        <w:t>, laboratuvar malzemeleri ve teknik donanımları temin etmeye devam etmektedir</w:t>
      </w:r>
      <w:r w:rsidR="00A662F3">
        <w:rPr>
          <w:rFonts w:ascii="Times New Roman" w:hAnsi="Times New Roman" w:cs="Times New Roman"/>
          <w:sz w:val="24"/>
        </w:rPr>
        <w:t xml:space="preserve"> </w:t>
      </w:r>
      <w:r w:rsidR="00C16F0D">
        <w:rPr>
          <w:rFonts w:ascii="Times New Roman" w:hAnsi="Times New Roman" w:cs="Times New Roman"/>
          <w:sz w:val="24"/>
        </w:rPr>
        <w:t>(</w:t>
      </w:r>
      <w:hyperlink r:id="rId45" w:history="1">
        <w:r w:rsidR="00C16F0D" w:rsidRPr="00C16F0D">
          <w:rPr>
            <w:rStyle w:val="Kpr"/>
            <w:rFonts w:ascii="Times New Roman" w:hAnsi="Times New Roman" w:cs="Times New Roman"/>
            <w:sz w:val="24"/>
          </w:rPr>
          <w:t>OD2</w:t>
        </w:r>
      </w:hyperlink>
      <w:r w:rsidR="00C16F0D">
        <w:rPr>
          <w:rFonts w:ascii="Times New Roman" w:hAnsi="Times New Roman" w:cs="Times New Roman"/>
          <w:sz w:val="24"/>
        </w:rPr>
        <w:t>)</w:t>
      </w:r>
      <w:r w:rsidRPr="00B667E1">
        <w:rPr>
          <w:rFonts w:ascii="Times New Roman" w:hAnsi="Times New Roman" w:cs="Times New Roman"/>
          <w:sz w:val="24"/>
        </w:rPr>
        <w:t xml:space="preserve">. </w:t>
      </w:r>
    </w:p>
    <w:p w14:paraId="0FB2D498" w14:textId="4577511B" w:rsidR="00B667E1" w:rsidRDefault="00B667E1" w:rsidP="00A662F3">
      <w:pPr>
        <w:shd w:val="clear" w:color="auto" w:fill="FFFFFF" w:themeFill="background1"/>
        <w:spacing w:before="120" w:after="120" w:line="240" w:lineRule="auto"/>
        <w:jc w:val="both"/>
        <w:rPr>
          <w:rFonts w:ascii="Times New Roman" w:hAnsi="Times New Roman" w:cs="Times New Roman"/>
          <w:sz w:val="24"/>
        </w:rPr>
      </w:pPr>
      <w:r w:rsidRPr="00B667E1">
        <w:rPr>
          <w:rFonts w:ascii="Times New Roman" w:hAnsi="Times New Roman" w:cs="Times New Roman"/>
          <w:sz w:val="24"/>
        </w:rPr>
        <w:t>Öğrencilerimiz kaynak kitap ve çalışma salonu ihtiyaçlarını Üniversitemiz Merkez Kütüphanes</w:t>
      </w:r>
      <w:r>
        <w:rPr>
          <w:rFonts w:ascii="Times New Roman" w:hAnsi="Times New Roman" w:cs="Times New Roman"/>
          <w:sz w:val="24"/>
        </w:rPr>
        <w:t>inden karşılamaktadır</w:t>
      </w:r>
      <w:r w:rsidR="00A662F3">
        <w:rPr>
          <w:rFonts w:ascii="Times New Roman" w:hAnsi="Times New Roman" w:cs="Times New Roman"/>
          <w:sz w:val="24"/>
        </w:rPr>
        <w:t xml:space="preserve"> (</w:t>
      </w:r>
      <w:hyperlink r:id="rId46" w:history="1">
        <w:r w:rsidR="00A662F3" w:rsidRPr="00A662F3">
          <w:rPr>
            <w:rStyle w:val="Kpr"/>
            <w:rFonts w:ascii="Times New Roman" w:hAnsi="Times New Roman" w:cs="Times New Roman"/>
            <w:sz w:val="24"/>
          </w:rPr>
          <w:t>OD2</w:t>
        </w:r>
      </w:hyperlink>
      <w:r w:rsidR="00A662F3">
        <w:rPr>
          <w:rFonts w:ascii="Times New Roman" w:hAnsi="Times New Roman" w:cs="Times New Roman"/>
          <w:sz w:val="24"/>
        </w:rPr>
        <w:t>)</w:t>
      </w:r>
      <w:r w:rsidR="00A662F3" w:rsidRPr="00B667E1">
        <w:rPr>
          <w:rFonts w:ascii="Times New Roman" w:hAnsi="Times New Roman" w:cs="Times New Roman"/>
          <w:sz w:val="24"/>
        </w:rPr>
        <w:t>.</w:t>
      </w:r>
      <w:r w:rsidRPr="00B667E1">
        <w:rPr>
          <w:rFonts w:ascii="Times New Roman" w:hAnsi="Times New Roman" w:cs="Times New Roman"/>
          <w:sz w:val="24"/>
        </w:rPr>
        <w:t xml:space="preserve"> Tıp Fakültesi öğrencileri yoğun çalışma temposu ve sınav süreçleri nedeniyle 7x24 çalışabilecekleri çalışma salonlarına ihtiyaç duymaktadırlar. Fakat hem fakültemiz için hem üniversitemiz için önemli bir diğer eksik kesintisiz hizmet veren bir çalışma ortamının mevcut olmamasıdır</w:t>
      </w:r>
      <w:r>
        <w:rPr>
          <w:rFonts w:ascii="Times New Roman" w:hAnsi="Times New Roman" w:cs="Times New Roman"/>
          <w:sz w:val="24"/>
        </w:rPr>
        <w:t xml:space="preserve"> </w:t>
      </w:r>
    </w:p>
    <w:p w14:paraId="44815D4E"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B.3.2. Akademik destek hizmetleri </w:t>
      </w:r>
    </w:p>
    <w:p w14:paraId="744AC7F7" w14:textId="387B50F3" w:rsidR="00B667E1" w:rsidRDefault="00B667E1" w:rsidP="00A662F3">
      <w:pPr>
        <w:shd w:val="clear" w:color="auto" w:fill="FFFFFF" w:themeFill="background1"/>
        <w:spacing w:before="120" w:after="120" w:line="240" w:lineRule="auto"/>
        <w:jc w:val="both"/>
        <w:rPr>
          <w:rFonts w:ascii="Times New Roman" w:hAnsi="Times New Roman" w:cs="Times New Roman"/>
          <w:sz w:val="24"/>
        </w:rPr>
      </w:pPr>
      <w:r w:rsidRPr="00B667E1">
        <w:rPr>
          <w:rFonts w:ascii="Times New Roman" w:hAnsi="Times New Roman" w:cs="Times New Roman"/>
          <w:sz w:val="24"/>
        </w:rPr>
        <w:t>Fakültemizde akademik destek hizmetleri Eğitim-Öğretim komisyonu ve dönem koordinatör/koordinatör yardımcıları aracılığı ile yürütülmek</w:t>
      </w:r>
      <w:r w:rsidR="004227C2">
        <w:rPr>
          <w:rFonts w:ascii="Times New Roman" w:hAnsi="Times New Roman" w:cs="Times New Roman"/>
          <w:sz w:val="24"/>
        </w:rPr>
        <w:t xml:space="preserve">tedir. Üniversite </w:t>
      </w:r>
      <w:proofErr w:type="gramStart"/>
      <w:r w:rsidR="004227C2">
        <w:rPr>
          <w:rFonts w:ascii="Times New Roman" w:hAnsi="Times New Roman" w:cs="Times New Roman"/>
          <w:sz w:val="24"/>
        </w:rPr>
        <w:t>imkanları</w:t>
      </w:r>
      <w:proofErr w:type="gramEnd"/>
      <w:r w:rsidR="004227C2">
        <w:rPr>
          <w:rFonts w:ascii="Times New Roman" w:hAnsi="Times New Roman" w:cs="Times New Roman"/>
          <w:sz w:val="24"/>
        </w:rPr>
        <w:t xml:space="preserve"> ve </w:t>
      </w:r>
      <w:r w:rsidRPr="00B667E1">
        <w:rPr>
          <w:rFonts w:ascii="Times New Roman" w:hAnsi="Times New Roman" w:cs="Times New Roman"/>
          <w:sz w:val="24"/>
        </w:rPr>
        <w:t xml:space="preserve">eğitim-öğretim hizmetleri ile ilgili paydaş görüşleri dikkate alınmakta ve memnuniyet anketleri aracılığı ile yarıyıl bazında görüşler değerlendirilmektedir </w:t>
      </w:r>
      <w:r w:rsidR="00A662F3">
        <w:rPr>
          <w:rFonts w:ascii="Times New Roman" w:hAnsi="Times New Roman" w:cs="Times New Roman"/>
          <w:sz w:val="24"/>
        </w:rPr>
        <w:t>(</w:t>
      </w:r>
      <w:hyperlink r:id="rId47" w:history="1">
        <w:r w:rsidR="00A662F3" w:rsidRPr="00A662F3">
          <w:rPr>
            <w:rStyle w:val="Kpr"/>
            <w:rFonts w:ascii="Times New Roman" w:hAnsi="Times New Roman" w:cs="Times New Roman"/>
            <w:sz w:val="24"/>
          </w:rPr>
          <w:t>OD3</w:t>
        </w:r>
      </w:hyperlink>
      <w:r w:rsidR="00A662F3">
        <w:rPr>
          <w:rFonts w:ascii="Times New Roman" w:hAnsi="Times New Roman" w:cs="Times New Roman"/>
          <w:sz w:val="24"/>
        </w:rPr>
        <w:t>)</w:t>
      </w:r>
      <w:r w:rsidRPr="009839A1">
        <w:rPr>
          <w:rFonts w:ascii="Times New Roman" w:hAnsi="Times New Roman" w:cs="Times New Roman"/>
          <w:sz w:val="24"/>
        </w:rPr>
        <w:t>.</w:t>
      </w:r>
    </w:p>
    <w:p w14:paraId="65AEC656"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B.3.3. Tesis ve altyapılar </w:t>
      </w:r>
    </w:p>
    <w:p w14:paraId="00D3D743" w14:textId="24CC3920" w:rsidR="00F17D90" w:rsidRDefault="00F17D90" w:rsidP="007C0217">
      <w:pPr>
        <w:shd w:val="clear" w:color="auto" w:fill="FFFFFF" w:themeFill="background1"/>
        <w:spacing w:before="120" w:after="120" w:line="240" w:lineRule="auto"/>
        <w:jc w:val="both"/>
        <w:rPr>
          <w:rFonts w:ascii="Times New Roman" w:hAnsi="Times New Roman" w:cs="Times New Roman"/>
          <w:sz w:val="24"/>
        </w:rPr>
      </w:pPr>
      <w:r w:rsidRPr="00F17D90">
        <w:rPr>
          <w:rFonts w:ascii="Times New Roman" w:hAnsi="Times New Roman" w:cs="Times New Roman"/>
          <w:sz w:val="24"/>
        </w:rPr>
        <w:t>Fakültemizin kendine ait bir morfoloji binası bulunmadığından</w:t>
      </w:r>
      <w:r>
        <w:rPr>
          <w:rFonts w:ascii="Times New Roman" w:hAnsi="Times New Roman" w:cs="Times New Roman"/>
          <w:sz w:val="24"/>
        </w:rPr>
        <w:t>.</w:t>
      </w:r>
      <w:r w:rsidRPr="00F17D90">
        <w:rPr>
          <w:rFonts w:ascii="Times New Roman" w:hAnsi="Times New Roman" w:cs="Times New Roman"/>
          <w:sz w:val="24"/>
        </w:rPr>
        <w:t xml:space="preserve"> Üniversitemizin tesis ve altyapı olanakları kullanılmaktadır </w:t>
      </w:r>
      <w:r>
        <w:rPr>
          <w:rFonts w:ascii="Times New Roman" w:hAnsi="Times New Roman" w:cs="Times New Roman"/>
          <w:sz w:val="24"/>
        </w:rPr>
        <w:t>(OD1).</w:t>
      </w:r>
    </w:p>
    <w:p w14:paraId="5D957E6D" w14:textId="2C7B388F"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B.3.4. Dezavantajlı gruplar </w:t>
      </w:r>
    </w:p>
    <w:p w14:paraId="28857AB8" w14:textId="2E21EE7B" w:rsidR="00F17D90" w:rsidRDefault="00F17D90" w:rsidP="007C0217">
      <w:pPr>
        <w:shd w:val="clear" w:color="auto" w:fill="FFFFFF" w:themeFill="background1"/>
        <w:spacing w:before="120" w:after="120" w:line="240" w:lineRule="auto"/>
        <w:jc w:val="both"/>
        <w:rPr>
          <w:rFonts w:ascii="Times New Roman" w:hAnsi="Times New Roman" w:cs="Times New Roman"/>
          <w:sz w:val="24"/>
        </w:rPr>
      </w:pPr>
      <w:r w:rsidRPr="00F17D90">
        <w:rPr>
          <w:rFonts w:ascii="Times New Roman" w:hAnsi="Times New Roman" w:cs="Times New Roman"/>
          <w:sz w:val="24"/>
        </w:rPr>
        <w:t xml:space="preserve">Fakültemiz bünyesinde dezavantajlı grupta bir öğrencimiz bulunmamakla beraber üniversite </w:t>
      </w:r>
      <w:r w:rsidR="00382A07" w:rsidRPr="00F17D90">
        <w:rPr>
          <w:rFonts w:ascii="Times New Roman" w:hAnsi="Times New Roman" w:cs="Times New Roman"/>
          <w:sz w:val="24"/>
        </w:rPr>
        <w:t>imkânları</w:t>
      </w:r>
      <w:r w:rsidRPr="00F17D90">
        <w:rPr>
          <w:rFonts w:ascii="Times New Roman" w:hAnsi="Times New Roman" w:cs="Times New Roman"/>
          <w:sz w:val="24"/>
        </w:rPr>
        <w:t xml:space="preserve"> doğrultusunda dezavantajlı gruplarda olan eşitsizliklerin önüne geçilmeye çalışılmaktadır</w:t>
      </w:r>
      <w:r w:rsidR="005D6B1F">
        <w:rPr>
          <w:rFonts w:ascii="Times New Roman" w:hAnsi="Times New Roman" w:cs="Times New Roman"/>
          <w:sz w:val="24"/>
        </w:rPr>
        <w:t xml:space="preserve"> (</w:t>
      </w:r>
      <w:hyperlink r:id="rId48" w:history="1">
        <w:r w:rsidR="005D6B1F" w:rsidRPr="005D6B1F">
          <w:rPr>
            <w:rStyle w:val="Kpr"/>
            <w:rFonts w:ascii="Times New Roman" w:hAnsi="Times New Roman" w:cs="Times New Roman"/>
            <w:sz w:val="24"/>
          </w:rPr>
          <w:t>OD2</w:t>
        </w:r>
      </w:hyperlink>
      <w:r>
        <w:rPr>
          <w:rFonts w:ascii="Times New Roman" w:hAnsi="Times New Roman" w:cs="Times New Roman"/>
          <w:sz w:val="24"/>
        </w:rPr>
        <w:t>)</w:t>
      </w:r>
      <w:r w:rsidRPr="00F17D90">
        <w:rPr>
          <w:rFonts w:ascii="Times New Roman" w:hAnsi="Times New Roman" w:cs="Times New Roman"/>
          <w:sz w:val="24"/>
        </w:rPr>
        <w:t>.</w:t>
      </w:r>
    </w:p>
    <w:p w14:paraId="24DFF258"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B.3.5. Sosyal, kültürel ve sportif faaliyetler </w:t>
      </w:r>
    </w:p>
    <w:p w14:paraId="488A0E91" w14:textId="54B15A2D" w:rsidR="00FD715A" w:rsidRDefault="00266577" w:rsidP="00C16F0D">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Kurumda, s</w:t>
      </w:r>
      <w:r w:rsidRPr="00266577">
        <w:rPr>
          <w:rFonts w:ascii="Times New Roman" w:hAnsi="Times New Roman" w:cs="Times New Roman"/>
          <w:sz w:val="24"/>
        </w:rPr>
        <w:t>osyal, kültürel ve sportif faaliyet mekanizmaları izlenmekte, ihtiyaçlar/talepler doğrultusunda faaliyetler çeşitlendi</w:t>
      </w:r>
      <w:r>
        <w:rPr>
          <w:rFonts w:ascii="Times New Roman" w:hAnsi="Times New Roman" w:cs="Times New Roman"/>
          <w:sz w:val="24"/>
        </w:rPr>
        <w:t xml:space="preserve">rilmekte ve iyileştirilmektedir. </w:t>
      </w:r>
      <w:r w:rsidR="007C418E" w:rsidRPr="007C418E">
        <w:rPr>
          <w:rFonts w:ascii="Times New Roman" w:hAnsi="Times New Roman" w:cs="Times New Roman"/>
          <w:sz w:val="24"/>
        </w:rPr>
        <w:t xml:space="preserve">Fakültemize yeni başlayan öğrencilere </w:t>
      </w:r>
      <w:proofErr w:type="gramStart"/>
      <w:r w:rsidR="007C418E" w:rsidRPr="007C418E">
        <w:rPr>
          <w:rFonts w:ascii="Times New Roman" w:hAnsi="Times New Roman" w:cs="Times New Roman"/>
          <w:sz w:val="24"/>
        </w:rPr>
        <w:t>oryant</w:t>
      </w:r>
      <w:r>
        <w:rPr>
          <w:rFonts w:ascii="Times New Roman" w:hAnsi="Times New Roman" w:cs="Times New Roman"/>
          <w:sz w:val="24"/>
        </w:rPr>
        <w:t>asyon</w:t>
      </w:r>
      <w:proofErr w:type="gramEnd"/>
      <w:r>
        <w:rPr>
          <w:rFonts w:ascii="Times New Roman" w:hAnsi="Times New Roman" w:cs="Times New Roman"/>
          <w:sz w:val="24"/>
        </w:rPr>
        <w:t xml:space="preserve"> sosyal programı düzenli olarak düzenlenmekte, öğrencilerin </w:t>
      </w:r>
      <w:r w:rsidR="007C418E" w:rsidRPr="007C418E">
        <w:rPr>
          <w:rFonts w:ascii="Times New Roman" w:hAnsi="Times New Roman" w:cs="Times New Roman"/>
          <w:sz w:val="24"/>
        </w:rPr>
        <w:t>ili ve üniversiteyi t</w:t>
      </w:r>
      <w:r>
        <w:rPr>
          <w:rFonts w:ascii="Times New Roman" w:hAnsi="Times New Roman" w:cs="Times New Roman"/>
          <w:sz w:val="24"/>
        </w:rPr>
        <w:t>anımala</w:t>
      </w:r>
      <w:r w:rsidR="00C16F0D">
        <w:rPr>
          <w:rFonts w:ascii="Times New Roman" w:hAnsi="Times New Roman" w:cs="Times New Roman"/>
          <w:sz w:val="24"/>
        </w:rPr>
        <w:t>rının imkanı sağlanmaktadır (</w:t>
      </w:r>
      <w:hyperlink r:id="rId49" w:history="1">
        <w:r w:rsidR="00C16F0D" w:rsidRPr="00C16F0D">
          <w:rPr>
            <w:rStyle w:val="Kpr"/>
            <w:rFonts w:ascii="Times New Roman" w:hAnsi="Times New Roman" w:cs="Times New Roman"/>
            <w:sz w:val="24"/>
          </w:rPr>
          <w:t>OD4</w:t>
        </w:r>
      </w:hyperlink>
      <w:r w:rsidR="00C16F0D">
        <w:rPr>
          <w:rFonts w:ascii="Times New Roman" w:hAnsi="Times New Roman" w:cs="Times New Roman"/>
          <w:sz w:val="24"/>
        </w:rPr>
        <w:t>)</w:t>
      </w:r>
      <w:r w:rsidR="007C418E" w:rsidRPr="007C418E">
        <w:rPr>
          <w:rFonts w:ascii="Times New Roman" w:hAnsi="Times New Roman" w:cs="Times New Roman"/>
          <w:sz w:val="24"/>
        </w:rPr>
        <w:t>. Diğer yandan öğrencilerimiz üniversitemizin sosyal, kültürel ve sportif faaliyetlerinden ücretsiz bir şekilde ya</w:t>
      </w:r>
      <w:r>
        <w:rPr>
          <w:rFonts w:ascii="Times New Roman" w:hAnsi="Times New Roman" w:cs="Times New Roman"/>
          <w:sz w:val="24"/>
        </w:rPr>
        <w:t>rarlanabilmektedir.</w:t>
      </w:r>
      <w:r w:rsidR="00FD715A">
        <w:rPr>
          <w:rFonts w:ascii="Times New Roman" w:hAnsi="Times New Roman" w:cs="Times New Roman"/>
          <w:sz w:val="24"/>
        </w:rPr>
        <w:t xml:space="preserve"> 2024 yılı içerisinde öğrencilere yönelik aşağıda belirtilen sosyal, kültürel ve sportif faaliyetler yapılmıştır</w:t>
      </w:r>
      <w:r w:rsidR="00C16F0D">
        <w:rPr>
          <w:rFonts w:ascii="Times New Roman" w:hAnsi="Times New Roman" w:cs="Times New Roman"/>
          <w:sz w:val="24"/>
        </w:rPr>
        <w:t xml:space="preserve"> (</w:t>
      </w:r>
      <w:hyperlink r:id="rId50" w:history="1">
        <w:r w:rsidR="00C16F0D" w:rsidRPr="00C16F0D">
          <w:rPr>
            <w:rStyle w:val="Kpr"/>
            <w:rFonts w:ascii="Times New Roman" w:hAnsi="Times New Roman" w:cs="Times New Roman"/>
            <w:sz w:val="24"/>
          </w:rPr>
          <w:t>OD4</w:t>
        </w:r>
      </w:hyperlink>
      <w:r w:rsidR="00C16F0D">
        <w:rPr>
          <w:rFonts w:ascii="Times New Roman" w:hAnsi="Times New Roman" w:cs="Times New Roman"/>
          <w:sz w:val="24"/>
        </w:rPr>
        <w:t>)</w:t>
      </w:r>
      <w:r w:rsidR="00FD715A">
        <w:rPr>
          <w:rFonts w:ascii="Times New Roman" w:hAnsi="Times New Roman" w:cs="Times New Roman"/>
          <w:sz w:val="24"/>
        </w:rPr>
        <w:t>:</w:t>
      </w:r>
    </w:p>
    <w:p w14:paraId="1AAF027D" w14:textId="77777777" w:rsidR="00FD715A" w:rsidRPr="00FD715A" w:rsidRDefault="00FD715A" w:rsidP="00FD715A">
      <w:pPr>
        <w:shd w:val="clear" w:color="auto" w:fill="FFFFFF" w:themeFill="background1"/>
        <w:spacing w:before="120" w:after="120" w:line="240" w:lineRule="auto"/>
        <w:rPr>
          <w:rFonts w:ascii="Times New Roman" w:hAnsi="Times New Roman" w:cs="Times New Roman"/>
          <w:sz w:val="24"/>
        </w:rPr>
      </w:pPr>
      <w:r w:rsidRPr="00FD715A">
        <w:rPr>
          <w:rFonts w:ascii="Times New Roman" w:hAnsi="Times New Roman" w:cs="Times New Roman"/>
          <w:sz w:val="24"/>
        </w:rPr>
        <w:t>•</w:t>
      </w:r>
      <w:r w:rsidRPr="00FD715A">
        <w:rPr>
          <w:rFonts w:ascii="Times New Roman" w:hAnsi="Times New Roman" w:cs="Times New Roman"/>
          <w:sz w:val="24"/>
        </w:rPr>
        <w:tab/>
        <w:t xml:space="preserve">14 Mart Tıp Bayramında Beyaz Önlük Giyme Töreni </w:t>
      </w:r>
    </w:p>
    <w:p w14:paraId="46FF31A7" w14:textId="77777777" w:rsidR="00FD715A" w:rsidRPr="00FD715A" w:rsidRDefault="00FD715A" w:rsidP="00FD715A">
      <w:pPr>
        <w:shd w:val="clear" w:color="auto" w:fill="FFFFFF" w:themeFill="background1"/>
        <w:spacing w:before="120" w:after="120" w:line="240" w:lineRule="auto"/>
        <w:rPr>
          <w:rFonts w:ascii="Times New Roman" w:hAnsi="Times New Roman" w:cs="Times New Roman"/>
          <w:sz w:val="24"/>
        </w:rPr>
      </w:pPr>
      <w:r w:rsidRPr="00FD715A">
        <w:rPr>
          <w:rFonts w:ascii="Times New Roman" w:hAnsi="Times New Roman" w:cs="Times New Roman"/>
          <w:sz w:val="24"/>
        </w:rPr>
        <w:t>•</w:t>
      </w:r>
      <w:r w:rsidRPr="00FD715A">
        <w:rPr>
          <w:rFonts w:ascii="Times New Roman" w:hAnsi="Times New Roman" w:cs="Times New Roman"/>
          <w:sz w:val="24"/>
        </w:rPr>
        <w:tab/>
        <w:t>Bahar Şenlikleri (Erkek Futbol Takımı)</w:t>
      </w:r>
    </w:p>
    <w:p w14:paraId="4720AF01" w14:textId="77777777" w:rsidR="00FD715A" w:rsidRPr="00FD715A" w:rsidRDefault="00FD715A" w:rsidP="00FD715A">
      <w:pPr>
        <w:shd w:val="clear" w:color="auto" w:fill="FFFFFF" w:themeFill="background1"/>
        <w:spacing w:before="120" w:after="120" w:line="240" w:lineRule="auto"/>
        <w:rPr>
          <w:rFonts w:ascii="Times New Roman" w:hAnsi="Times New Roman" w:cs="Times New Roman"/>
          <w:sz w:val="24"/>
        </w:rPr>
      </w:pPr>
      <w:r w:rsidRPr="00FD715A">
        <w:rPr>
          <w:rFonts w:ascii="Times New Roman" w:hAnsi="Times New Roman" w:cs="Times New Roman"/>
          <w:sz w:val="24"/>
        </w:rPr>
        <w:t>•</w:t>
      </w:r>
      <w:r w:rsidRPr="00FD715A">
        <w:rPr>
          <w:rFonts w:ascii="Times New Roman" w:hAnsi="Times New Roman" w:cs="Times New Roman"/>
          <w:sz w:val="24"/>
        </w:rPr>
        <w:tab/>
        <w:t>Tıp Fakültesi Mezuniyet Töreni</w:t>
      </w:r>
    </w:p>
    <w:p w14:paraId="4BE6A350" w14:textId="77777777" w:rsidR="00FD715A" w:rsidRPr="00FD715A" w:rsidRDefault="00FD715A" w:rsidP="00FD715A">
      <w:pPr>
        <w:shd w:val="clear" w:color="auto" w:fill="FFFFFF" w:themeFill="background1"/>
        <w:spacing w:before="120" w:after="120" w:line="240" w:lineRule="auto"/>
        <w:rPr>
          <w:rFonts w:ascii="Times New Roman" w:hAnsi="Times New Roman" w:cs="Times New Roman"/>
          <w:sz w:val="24"/>
        </w:rPr>
      </w:pPr>
      <w:r w:rsidRPr="00FD715A">
        <w:rPr>
          <w:rFonts w:ascii="Times New Roman" w:hAnsi="Times New Roman" w:cs="Times New Roman"/>
          <w:sz w:val="24"/>
        </w:rPr>
        <w:t>•</w:t>
      </w:r>
      <w:r w:rsidRPr="00FD715A">
        <w:rPr>
          <w:rFonts w:ascii="Times New Roman" w:hAnsi="Times New Roman" w:cs="Times New Roman"/>
          <w:sz w:val="24"/>
        </w:rPr>
        <w:tab/>
        <w:t>Tıp Fakültesi dekan öğrenci buluşması</w:t>
      </w:r>
    </w:p>
    <w:p w14:paraId="6A1407C1" w14:textId="77777777" w:rsidR="00FD715A" w:rsidRPr="00FD715A" w:rsidRDefault="00FD715A" w:rsidP="00FD715A">
      <w:pPr>
        <w:shd w:val="clear" w:color="auto" w:fill="FFFFFF" w:themeFill="background1"/>
        <w:spacing w:before="120" w:after="120" w:line="240" w:lineRule="auto"/>
        <w:rPr>
          <w:rFonts w:ascii="Times New Roman" w:hAnsi="Times New Roman" w:cs="Times New Roman"/>
          <w:sz w:val="24"/>
        </w:rPr>
      </w:pPr>
      <w:r w:rsidRPr="00FD715A">
        <w:rPr>
          <w:rFonts w:ascii="Times New Roman" w:hAnsi="Times New Roman" w:cs="Times New Roman"/>
          <w:sz w:val="24"/>
        </w:rPr>
        <w:t>•</w:t>
      </w:r>
      <w:r w:rsidRPr="00FD715A">
        <w:rPr>
          <w:rFonts w:ascii="Times New Roman" w:hAnsi="Times New Roman" w:cs="Times New Roman"/>
          <w:sz w:val="24"/>
        </w:rPr>
        <w:tab/>
        <w:t xml:space="preserve">Tıp Fakültesi öğrencilerinin projeleri ile </w:t>
      </w:r>
      <w:proofErr w:type="spellStart"/>
      <w:r w:rsidRPr="00FD715A">
        <w:rPr>
          <w:rFonts w:ascii="Times New Roman" w:hAnsi="Times New Roman" w:cs="Times New Roman"/>
          <w:sz w:val="24"/>
        </w:rPr>
        <w:t>Sağlıkfest’e</w:t>
      </w:r>
      <w:proofErr w:type="spellEnd"/>
      <w:r w:rsidRPr="00FD715A">
        <w:rPr>
          <w:rFonts w:ascii="Times New Roman" w:hAnsi="Times New Roman" w:cs="Times New Roman"/>
          <w:sz w:val="24"/>
        </w:rPr>
        <w:t xml:space="preserve"> katılımlarının sağlanması</w:t>
      </w:r>
    </w:p>
    <w:p w14:paraId="132405CB" w14:textId="1D7A7332" w:rsidR="00FD715A" w:rsidRDefault="00FD715A" w:rsidP="00FD715A">
      <w:pPr>
        <w:shd w:val="clear" w:color="auto" w:fill="FFFFFF" w:themeFill="background1"/>
        <w:spacing w:before="120" w:after="120" w:line="240" w:lineRule="auto"/>
        <w:jc w:val="both"/>
        <w:rPr>
          <w:rFonts w:ascii="Times New Roman" w:hAnsi="Times New Roman" w:cs="Times New Roman"/>
          <w:sz w:val="24"/>
        </w:rPr>
      </w:pPr>
      <w:r w:rsidRPr="00FD715A">
        <w:rPr>
          <w:rFonts w:ascii="Times New Roman" w:hAnsi="Times New Roman" w:cs="Times New Roman"/>
          <w:sz w:val="24"/>
        </w:rPr>
        <w:t>•</w:t>
      </w:r>
      <w:r w:rsidRPr="00FD715A">
        <w:rPr>
          <w:rFonts w:ascii="Times New Roman" w:hAnsi="Times New Roman" w:cs="Times New Roman"/>
          <w:sz w:val="24"/>
        </w:rPr>
        <w:tab/>
        <w:t>Erzurum Devlet Tiyatrosu'nda Palto isimli oyuna katılım</w:t>
      </w:r>
    </w:p>
    <w:p w14:paraId="2C08BF0D" w14:textId="77777777" w:rsidR="00790FBF" w:rsidRPr="001C2904" w:rsidRDefault="00790FBF" w:rsidP="0059771F">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B.4. Öğretim Kadrosu</w:t>
      </w:r>
    </w:p>
    <w:p w14:paraId="26BD6640"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B.4.1. Atama, yükseltme ve görevlendirme </w:t>
      </w:r>
      <w:proofErr w:type="gramStart"/>
      <w:r w:rsidRPr="00506963">
        <w:rPr>
          <w:rFonts w:ascii="Times New Roman" w:hAnsi="Times New Roman" w:cs="Times New Roman"/>
          <w:b/>
          <w:color w:val="002060"/>
          <w:sz w:val="24"/>
          <w:szCs w:val="24"/>
        </w:rPr>
        <w:t>kriterleri</w:t>
      </w:r>
      <w:proofErr w:type="gramEnd"/>
      <w:r w:rsidRPr="00506963">
        <w:rPr>
          <w:rFonts w:ascii="Times New Roman" w:hAnsi="Times New Roman" w:cs="Times New Roman"/>
          <w:b/>
          <w:color w:val="002060"/>
          <w:sz w:val="24"/>
          <w:szCs w:val="24"/>
        </w:rPr>
        <w:t xml:space="preserve"> </w:t>
      </w:r>
    </w:p>
    <w:p w14:paraId="3EE3F78E" w14:textId="4788116C" w:rsidR="00B353A6" w:rsidRDefault="00B353A6" w:rsidP="00587CD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Fakültemizde, </w:t>
      </w:r>
      <w:r w:rsidRPr="00B353A6">
        <w:rPr>
          <w:rFonts w:ascii="Times New Roman" w:hAnsi="Times New Roman" w:cs="Times New Roman"/>
          <w:sz w:val="24"/>
        </w:rPr>
        <w:t xml:space="preserve">Öğretim elemanı atama, yükseltme ve görevlendirme süreç ve </w:t>
      </w:r>
      <w:proofErr w:type="gramStart"/>
      <w:r w:rsidRPr="00B353A6">
        <w:rPr>
          <w:rFonts w:ascii="Times New Roman" w:hAnsi="Times New Roman" w:cs="Times New Roman"/>
          <w:sz w:val="24"/>
        </w:rPr>
        <w:t>kriterleri</w:t>
      </w:r>
      <w:proofErr w:type="gramEnd"/>
      <w:r w:rsidRPr="00B353A6">
        <w:rPr>
          <w:rFonts w:ascii="Times New Roman" w:hAnsi="Times New Roman" w:cs="Times New Roman"/>
          <w:sz w:val="24"/>
        </w:rPr>
        <w:t xml:space="preserve"> belirlenmiş ve kamuoyuna açıktır. İlgili süreç ve </w:t>
      </w:r>
      <w:proofErr w:type="gramStart"/>
      <w:r w:rsidRPr="00B353A6">
        <w:rPr>
          <w:rFonts w:ascii="Times New Roman" w:hAnsi="Times New Roman" w:cs="Times New Roman"/>
          <w:sz w:val="24"/>
        </w:rPr>
        <w:t>kriterler</w:t>
      </w:r>
      <w:proofErr w:type="gramEnd"/>
      <w:r w:rsidRPr="00B353A6">
        <w:rPr>
          <w:rFonts w:ascii="Times New Roman" w:hAnsi="Times New Roman" w:cs="Times New Roman"/>
          <w:sz w:val="24"/>
        </w:rPr>
        <w:t xml:space="preserve"> akademik liyakati gözetip, fırsat </w:t>
      </w:r>
      <w:r w:rsidRPr="00B353A6">
        <w:rPr>
          <w:rFonts w:ascii="Times New Roman" w:hAnsi="Times New Roman" w:cs="Times New Roman"/>
          <w:sz w:val="24"/>
        </w:rPr>
        <w:lastRenderedPageBreak/>
        <w:t>eşitliğini sağlayacak niteliktedir</w:t>
      </w:r>
      <w:r w:rsidR="00587CD7">
        <w:rPr>
          <w:rFonts w:ascii="Times New Roman" w:hAnsi="Times New Roman" w:cs="Times New Roman"/>
          <w:sz w:val="24"/>
        </w:rPr>
        <w:t xml:space="preserve"> (</w:t>
      </w:r>
      <w:hyperlink r:id="rId51" w:history="1">
        <w:r w:rsidR="00B95C76" w:rsidRPr="00587CD7">
          <w:rPr>
            <w:rStyle w:val="Kpr"/>
            <w:rFonts w:ascii="Times New Roman" w:hAnsi="Times New Roman" w:cs="Times New Roman"/>
            <w:sz w:val="24"/>
          </w:rPr>
          <w:t>OD</w:t>
        </w:r>
        <w:r w:rsidR="00587CD7">
          <w:rPr>
            <w:rStyle w:val="Kpr"/>
            <w:rFonts w:ascii="Times New Roman" w:hAnsi="Times New Roman" w:cs="Times New Roman"/>
            <w:sz w:val="24"/>
          </w:rPr>
          <w:t>3</w:t>
        </w:r>
      </w:hyperlink>
      <w:r w:rsidR="00587CD7">
        <w:rPr>
          <w:rFonts w:ascii="Times New Roman" w:hAnsi="Times New Roman" w:cs="Times New Roman"/>
          <w:sz w:val="24"/>
        </w:rPr>
        <w:t>)</w:t>
      </w:r>
      <w:r w:rsidRPr="00B353A6">
        <w:rPr>
          <w:rFonts w:ascii="Times New Roman" w:hAnsi="Times New Roman" w:cs="Times New Roman"/>
          <w:sz w:val="24"/>
        </w:rPr>
        <w:t xml:space="preserve">. </w:t>
      </w:r>
      <w:r>
        <w:rPr>
          <w:rFonts w:ascii="Times New Roman" w:hAnsi="Times New Roman" w:cs="Times New Roman"/>
          <w:sz w:val="24"/>
        </w:rPr>
        <w:t>Kurumda, ö</w:t>
      </w:r>
      <w:r w:rsidRPr="00B353A6">
        <w:rPr>
          <w:rFonts w:ascii="Times New Roman" w:hAnsi="Times New Roman" w:cs="Times New Roman"/>
          <w:sz w:val="24"/>
        </w:rPr>
        <w:t>ğretim elemanı ders yükü ve dağılım de</w:t>
      </w:r>
      <w:r w:rsidR="00587CD7">
        <w:rPr>
          <w:rFonts w:ascii="Times New Roman" w:hAnsi="Times New Roman" w:cs="Times New Roman"/>
          <w:sz w:val="24"/>
        </w:rPr>
        <w:t>ngesi şeffaf olarak paylaşılır (</w:t>
      </w:r>
      <w:hyperlink r:id="rId52" w:history="1">
        <w:r w:rsidR="00587CD7" w:rsidRPr="00587CD7">
          <w:rPr>
            <w:rStyle w:val="Kpr"/>
            <w:rFonts w:ascii="Times New Roman" w:hAnsi="Times New Roman" w:cs="Times New Roman"/>
            <w:sz w:val="24"/>
          </w:rPr>
          <w:t>OD</w:t>
        </w:r>
        <w:r w:rsidR="00587CD7">
          <w:rPr>
            <w:rStyle w:val="Kpr"/>
            <w:rFonts w:ascii="Times New Roman" w:hAnsi="Times New Roman" w:cs="Times New Roman"/>
            <w:sz w:val="24"/>
          </w:rPr>
          <w:t>3</w:t>
        </w:r>
      </w:hyperlink>
      <w:r w:rsidR="00587CD7">
        <w:rPr>
          <w:rFonts w:ascii="Times New Roman" w:hAnsi="Times New Roman" w:cs="Times New Roman"/>
          <w:sz w:val="24"/>
        </w:rPr>
        <w:t>).</w:t>
      </w:r>
    </w:p>
    <w:p w14:paraId="6F6EC7A8" w14:textId="3D9B7ADA" w:rsidR="00B353A6" w:rsidRPr="00B353A6" w:rsidRDefault="00B353A6" w:rsidP="009F3320">
      <w:pPr>
        <w:shd w:val="clear" w:color="auto" w:fill="FFFFFF" w:themeFill="background1"/>
        <w:spacing w:before="120" w:after="120" w:line="240" w:lineRule="auto"/>
        <w:jc w:val="both"/>
        <w:rPr>
          <w:rFonts w:ascii="Times New Roman" w:hAnsi="Times New Roman" w:cs="Times New Roman"/>
          <w:sz w:val="24"/>
        </w:rPr>
      </w:pPr>
      <w:r w:rsidRPr="00B353A6">
        <w:rPr>
          <w:rFonts w:ascii="Times New Roman" w:hAnsi="Times New Roman" w:cs="Times New Roman"/>
          <w:sz w:val="24"/>
        </w:rPr>
        <w:t>Yeni kurulan bir fakülte olmamız ve temel amaçlarımızdan birisinin eğitim-öğretim kadromuzun güçlendirilmesi olması nedeniyle akademik kadro ihtiyacımızı karşılama ç</w:t>
      </w:r>
      <w:r>
        <w:rPr>
          <w:rFonts w:ascii="Times New Roman" w:hAnsi="Times New Roman" w:cs="Times New Roman"/>
          <w:sz w:val="24"/>
        </w:rPr>
        <w:t>abamız devam etmektedir</w:t>
      </w:r>
      <w:r w:rsidRPr="00B353A6">
        <w:rPr>
          <w:rFonts w:ascii="Times New Roman" w:hAnsi="Times New Roman" w:cs="Times New Roman"/>
          <w:sz w:val="24"/>
        </w:rPr>
        <w:t xml:space="preserve">. Ayrıca mevcut kadrosunda bulunan öğretim üyelerimizin kadro yükselmeleri gerçekleşmesi durumunda resmi yazışmalar ile ilgili öğretim üyelerinin kadro yükseltmeleri yapılmaktadır. </w:t>
      </w:r>
    </w:p>
    <w:p w14:paraId="2166A23A" w14:textId="1538ECFA" w:rsidR="00B353A6" w:rsidRPr="00B353A6" w:rsidRDefault="00B353A6" w:rsidP="00587CD7">
      <w:pPr>
        <w:shd w:val="clear" w:color="auto" w:fill="FFFFFF" w:themeFill="background1"/>
        <w:spacing w:before="120" w:after="240" w:line="240" w:lineRule="auto"/>
        <w:jc w:val="both"/>
        <w:rPr>
          <w:rFonts w:ascii="Times New Roman" w:hAnsi="Times New Roman" w:cs="Times New Roman"/>
          <w:sz w:val="24"/>
        </w:rPr>
      </w:pPr>
      <w:r w:rsidRPr="00B353A6">
        <w:rPr>
          <w:rFonts w:ascii="Times New Roman" w:hAnsi="Times New Roman" w:cs="Times New Roman"/>
          <w:sz w:val="24"/>
        </w:rPr>
        <w:t xml:space="preserve">Öğretim elemanlarının işe alınmaları ve yükseltilmeleri 2547 sayılı Kanunun Beşinci bölümünde yer alan Doktor Öğretim Üyesi, Doçent, Profesör, Öğretim görevlileri, Okutmanlar, Araştırma görevlileri, Yabancı uyruklu öğretim elemanları </w:t>
      </w:r>
      <w:r>
        <w:rPr>
          <w:rFonts w:ascii="Times New Roman" w:hAnsi="Times New Roman" w:cs="Times New Roman"/>
          <w:sz w:val="24"/>
        </w:rPr>
        <w:t xml:space="preserve">maddeleri </w:t>
      </w:r>
      <w:r w:rsidRPr="00B353A6">
        <w:rPr>
          <w:rFonts w:ascii="Times New Roman" w:hAnsi="Times New Roman" w:cs="Times New Roman"/>
          <w:sz w:val="24"/>
        </w:rPr>
        <w:t>ile Ağrı İbrahim Çeçen Üniversitesi Akademik Atanma ve Değ</w:t>
      </w:r>
      <w:r w:rsidR="00587CD7">
        <w:rPr>
          <w:rFonts w:ascii="Times New Roman" w:hAnsi="Times New Roman" w:cs="Times New Roman"/>
          <w:sz w:val="24"/>
        </w:rPr>
        <w:t>erlendirme Kriterleri</w:t>
      </w:r>
      <w:r w:rsidRPr="00B353A6">
        <w:rPr>
          <w:rFonts w:ascii="Times New Roman" w:hAnsi="Times New Roman" w:cs="Times New Roman"/>
          <w:sz w:val="24"/>
        </w:rPr>
        <w:t xml:space="preserve"> uyarınca yapılmaktadır</w:t>
      </w:r>
      <w:r w:rsidR="00B95C76">
        <w:rPr>
          <w:rFonts w:ascii="Times New Roman" w:hAnsi="Times New Roman" w:cs="Times New Roman"/>
          <w:sz w:val="24"/>
        </w:rPr>
        <w:t xml:space="preserve"> </w:t>
      </w:r>
      <w:r w:rsidR="00587CD7">
        <w:rPr>
          <w:rFonts w:ascii="Times New Roman" w:hAnsi="Times New Roman" w:cs="Times New Roman"/>
          <w:sz w:val="24"/>
        </w:rPr>
        <w:t>(</w:t>
      </w:r>
      <w:hyperlink r:id="rId53" w:history="1">
        <w:r w:rsidR="00587CD7" w:rsidRPr="00587CD7">
          <w:rPr>
            <w:rStyle w:val="Kpr"/>
            <w:rFonts w:ascii="Times New Roman" w:hAnsi="Times New Roman" w:cs="Times New Roman"/>
            <w:sz w:val="24"/>
          </w:rPr>
          <w:t>OD</w:t>
        </w:r>
        <w:r w:rsidR="00587CD7">
          <w:rPr>
            <w:rStyle w:val="Kpr"/>
            <w:rFonts w:ascii="Times New Roman" w:hAnsi="Times New Roman" w:cs="Times New Roman"/>
            <w:sz w:val="24"/>
          </w:rPr>
          <w:t>3</w:t>
        </w:r>
      </w:hyperlink>
      <w:r w:rsidR="00587CD7">
        <w:rPr>
          <w:rFonts w:ascii="Times New Roman" w:hAnsi="Times New Roman" w:cs="Times New Roman"/>
          <w:sz w:val="24"/>
        </w:rPr>
        <w:t>)</w:t>
      </w:r>
      <w:r w:rsidR="00587CD7" w:rsidRPr="00B353A6">
        <w:rPr>
          <w:rFonts w:ascii="Times New Roman" w:hAnsi="Times New Roman" w:cs="Times New Roman"/>
          <w:sz w:val="24"/>
        </w:rPr>
        <w:t>.</w:t>
      </w:r>
    </w:p>
    <w:p w14:paraId="55811922" w14:textId="77777777" w:rsidR="00790FBF" w:rsidRPr="0050696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B.4.2. Öğretim yetkinlikleri ve gelişimi </w:t>
      </w:r>
    </w:p>
    <w:p w14:paraId="1967DFA1" w14:textId="0D9EF92E" w:rsidR="00B95C76" w:rsidRDefault="00B95C76" w:rsidP="007C0217">
      <w:pPr>
        <w:shd w:val="clear" w:color="auto" w:fill="FFFFFF" w:themeFill="background1"/>
        <w:spacing w:before="120" w:after="120" w:line="240" w:lineRule="auto"/>
        <w:jc w:val="both"/>
        <w:rPr>
          <w:rFonts w:ascii="Times New Roman" w:hAnsi="Times New Roman" w:cs="Times New Roman"/>
          <w:sz w:val="24"/>
        </w:rPr>
      </w:pPr>
      <w:r w:rsidRPr="00B95C76">
        <w:rPr>
          <w:rFonts w:ascii="Times New Roman" w:hAnsi="Times New Roman" w:cs="Times New Roman"/>
          <w:sz w:val="24"/>
        </w:rPr>
        <w:t>Birim öğretim elemanlarının öğretim yetkinliğini geliştirmek üzere</w:t>
      </w:r>
      <w:r>
        <w:rPr>
          <w:rFonts w:ascii="Times New Roman" w:hAnsi="Times New Roman" w:cs="Times New Roman"/>
          <w:sz w:val="24"/>
        </w:rPr>
        <w:t xml:space="preserve"> kurum içerisinde sistematik olarak bilimsel etkinlik ve eğitimler düzenlenerek öğretim elemanlarının katılımı sağlanmaktadır (</w:t>
      </w:r>
      <w:hyperlink r:id="rId54" w:history="1">
        <w:r w:rsidRPr="00587CD7">
          <w:rPr>
            <w:rStyle w:val="Kpr"/>
            <w:rFonts w:ascii="Times New Roman" w:hAnsi="Times New Roman" w:cs="Times New Roman"/>
            <w:sz w:val="24"/>
          </w:rPr>
          <w:t>OD4</w:t>
        </w:r>
      </w:hyperlink>
      <w:r>
        <w:rPr>
          <w:rFonts w:ascii="Times New Roman" w:hAnsi="Times New Roman" w:cs="Times New Roman"/>
          <w:sz w:val="24"/>
        </w:rPr>
        <w:t xml:space="preserve">). Kurum içerisinde 2024 yılı içerisinde gerçekleştirilen bilimsel etkinlik ve eğitimler aşağıda sunulmuştur: </w:t>
      </w:r>
    </w:p>
    <w:p w14:paraId="7C2B6873" w14:textId="77777777" w:rsidR="00B227C7" w:rsidRPr="00B227C7" w:rsidRDefault="00B227C7" w:rsidP="00B227C7">
      <w:pPr>
        <w:shd w:val="clear" w:color="auto" w:fill="FFFFFF" w:themeFill="background1"/>
        <w:spacing w:before="120" w:after="120" w:line="240" w:lineRule="auto"/>
        <w:rPr>
          <w:rFonts w:ascii="Times New Roman" w:hAnsi="Times New Roman" w:cs="Times New Roman"/>
          <w:sz w:val="24"/>
        </w:rPr>
      </w:pPr>
      <w:r w:rsidRPr="00B227C7">
        <w:rPr>
          <w:rFonts w:ascii="Times New Roman" w:hAnsi="Times New Roman" w:cs="Times New Roman"/>
          <w:sz w:val="24"/>
        </w:rPr>
        <w:t>•</w:t>
      </w:r>
      <w:r w:rsidRPr="00B227C7">
        <w:rPr>
          <w:rFonts w:ascii="Times New Roman" w:hAnsi="Times New Roman" w:cs="Times New Roman"/>
          <w:sz w:val="24"/>
        </w:rPr>
        <w:tab/>
        <w:t>Kum Taneleri ve Ölümcül Yansımaları: Bir Bilimsel Keşif Yolculuğu</w:t>
      </w:r>
    </w:p>
    <w:p w14:paraId="2853081A" w14:textId="77777777" w:rsidR="00B227C7" w:rsidRPr="00B227C7" w:rsidRDefault="00B227C7" w:rsidP="00B227C7">
      <w:pPr>
        <w:shd w:val="clear" w:color="auto" w:fill="FFFFFF" w:themeFill="background1"/>
        <w:spacing w:before="120" w:after="120" w:line="240" w:lineRule="auto"/>
        <w:rPr>
          <w:rFonts w:ascii="Times New Roman" w:hAnsi="Times New Roman" w:cs="Times New Roman"/>
          <w:sz w:val="24"/>
        </w:rPr>
      </w:pPr>
      <w:r w:rsidRPr="00B227C7">
        <w:rPr>
          <w:rFonts w:ascii="Times New Roman" w:hAnsi="Times New Roman" w:cs="Times New Roman"/>
          <w:sz w:val="24"/>
        </w:rPr>
        <w:t>•</w:t>
      </w:r>
      <w:r w:rsidRPr="00B227C7">
        <w:rPr>
          <w:rFonts w:ascii="Times New Roman" w:hAnsi="Times New Roman" w:cs="Times New Roman"/>
          <w:sz w:val="24"/>
        </w:rPr>
        <w:tab/>
        <w:t>Tıp ve Yapay Zekâ (çevirim-içi)</w:t>
      </w:r>
    </w:p>
    <w:p w14:paraId="146A9EE5" w14:textId="77777777" w:rsidR="00B227C7" w:rsidRPr="00B227C7" w:rsidRDefault="00B227C7" w:rsidP="00B227C7">
      <w:pPr>
        <w:shd w:val="clear" w:color="auto" w:fill="FFFFFF" w:themeFill="background1"/>
        <w:spacing w:before="120" w:after="120" w:line="240" w:lineRule="auto"/>
        <w:rPr>
          <w:rFonts w:ascii="Times New Roman" w:hAnsi="Times New Roman" w:cs="Times New Roman"/>
          <w:sz w:val="24"/>
        </w:rPr>
      </w:pPr>
      <w:r w:rsidRPr="00B227C7">
        <w:rPr>
          <w:rFonts w:ascii="Times New Roman" w:hAnsi="Times New Roman" w:cs="Times New Roman"/>
          <w:sz w:val="24"/>
        </w:rPr>
        <w:t>•</w:t>
      </w:r>
      <w:r w:rsidRPr="00B227C7">
        <w:rPr>
          <w:rFonts w:ascii="Times New Roman" w:hAnsi="Times New Roman" w:cs="Times New Roman"/>
          <w:sz w:val="24"/>
        </w:rPr>
        <w:tab/>
        <w:t>Tıp Fakültesi Öğretim Elemanlarına Yönelik Eğitici Eğitimi</w:t>
      </w:r>
    </w:p>
    <w:p w14:paraId="595E7BAD" w14:textId="77777777" w:rsidR="00B227C7" w:rsidRPr="00B227C7" w:rsidRDefault="00B227C7" w:rsidP="00B227C7">
      <w:pPr>
        <w:shd w:val="clear" w:color="auto" w:fill="FFFFFF" w:themeFill="background1"/>
        <w:spacing w:before="120" w:after="120" w:line="240" w:lineRule="auto"/>
        <w:rPr>
          <w:rFonts w:ascii="Times New Roman" w:hAnsi="Times New Roman" w:cs="Times New Roman"/>
          <w:sz w:val="24"/>
        </w:rPr>
      </w:pPr>
      <w:r w:rsidRPr="00B227C7">
        <w:rPr>
          <w:rFonts w:ascii="Times New Roman" w:hAnsi="Times New Roman" w:cs="Times New Roman"/>
          <w:sz w:val="24"/>
        </w:rPr>
        <w:t>•</w:t>
      </w:r>
      <w:r w:rsidRPr="00B227C7">
        <w:rPr>
          <w:rFonts w:ascii="Times New Roman" w:hAnsi="Times New Roman" w:cs="Times New Roman"/>
          <w:sz w:val="24"/>
        </w:rPr>
        <w:tab/>
        <w:t>Bilim İnsanının Çantası 1</w:t>
      </w:r>
    </w:p>
    <w:p w14:paraId="18BB7670" w14:textId="77777777" w:rsidR="00B227C7" w:rsidRPr="00B227C7" w:rsidRDefault="00B227C7" w:rsidP="00B227C7">
      <w:pPr>
        <w:shd w:val="clear" w:color="auto" w:fill="FFFFFF" w:themeFill="background1"/>
        <w:spacing w:before="120" w:after="120" w:line="240" w:lineRule="auto"/>
        <w:rPr>
          <w:rFonts w:ascii="Times New Roman" w:hAnsi="Times New Roman" w:cs="Times New Roman"/>
          <w:sz w:val="24"/>
        </w:rPr>
      </w:pPr>
      <w:r w:rsidRPr="00B227C7">
        <w:rPr>
          <w:rFonts w:ascii="Times New Roman" w:hAnsi="Times New Roman" w:cs="Times New Roman"/>
          <w:sz w:val="24"/>
        </w:rPr>
        <w:t>•</w:t>
      </w:r>
      <w:r w:rsidRPr="00B227C7">
        <w:rPr>
          <w:rFonts w:ascii="Times New Roman" w:hAnsi="Times New Roman" w:cs="Times New Roman"/>
          <w:sz w:val="24"/>
        </w:rPr>
        <w:tab/>
        <w:t>Sağlık Çalışanlarının Sağlığı ve Organ Nakli Haftası Etkinliği</w:t>
      </w:r>
    </w:p>
    <w:p w14:paraId="6ABB7150" w14:textId="77777777" w:rsidR="00B227C7" w:rsidRPr="00B227C7" w:rsidRDefault="00B227C7" w:rsidP="00B227C7">
      <w:pPr>
        <w:shd w:val="clear" w:color="auto" w:fill="FFFFFF" w:themeFill="background1"/>
        <w:spacing w:before="120" w:after="120" w:line="240" w:lineRule="auto"/>
        <w:rPr>
          <w:rFonts w:ascii="Times New Roman" w:hAnsi="Times New Roman" w:cs="Times New Roman"/>
          <w:sz w:val="24"/>
        </w:rPr>
      </w:pPr>
      <w:r w:rsidRPr="00B227C7">
        <w:rPr>
          <w:rFonts w:ascii="Times New Roman" w:hAnsi="Times New Roman" w:cs="Times New Roman"/>
          <w:sz w:val="24"/>
        </w:rPr>
        <w:t>•</w:t>
      </w:r>
      <w:r w:rsidRPr="00B227C7">
        <w:rPr>
          <w:rFonts w:ascii="Times New Roman" w:hAnsi="Times New Roman" w:cs="Times New Roman"/>
          <w:sz w:val="24"/>
        </w:rPr>
        <w:tab/>
        <w:t>Beyin Gibi Karmaşık Bir Yapıyı Nasıl Anlayabiliriz?</w:t>
      </w:r>
    </w:p>
    <w:p w14:paraId="33F706F8" w14:textId="77777777" w:rsidR="00B227C7" w:rsidRPr="00B227C7" w:rsidRDefault="00B227C7" w:rsidP="00B227C7">
      <w:pPr>
        <w:shd w:val="clear" w:color="auto" w:fill="FFFFFF" w:themeFill="background1"/>
        <w:spacing w:before="120" w:after="120" w:line="240" w:lineRule="auto"/>
        <w:rPr>
          <w:rFonts w:ascii="Times New Roman" w:hAnsi="Times New Roman" w:cs="Times New Roman"/>
          <w:sz w:val="24"/>
        </w:rPr>
      </w:pPr>
      <w:r w:rsidRPr="00B227C7">
        <w:rPr>
          <w:rFonts w:ascii="Times New Roman" w:hAnsi="Times New Roman" w:cs="Times New Roman"/>
          <w:sz w:val="24"/>
        </w:rPr>
        <w:t>•</w:t>
      </w:r>
      <w:r w:rsidRPr="00B227C7">
        <w:rPr>
          <w:rFonts w:ascii="Times New Roman" w:hAnsi="Times New Roman" w:cs="Times New Roman"/>
          <w:sz w:val="24"/>
        </w:rPr>
        <w:tab/>
        <w:t>Sağlık Bilimlerinde Epidemiyolojik Araştırma Yöntemleri Kursu</w:t>
      </w:r>
    </w:p>
    <w:p w14:paraId="26D32A11" w14:textId="77777777" w:rsidR="00B227C7" w:rsidRPr="00B227C7" w:rsidRDefault="00B227C7" w:rsidP="00B227C7">
      <w:pPr>
        <w:shd w:val="clear" w:color="auto" w:fill="FFFFFF" w:themeFill="background1"/>
        <w:spacing w:before="120" w:after="120" w:line="240" w:lineRule="auto"/>
        <w:rPr>
          <w:rFonts w:ascii="Times New Roman" w:hAnsi="Times New Roman" w:cs="Times New Roman"/>
          <w:sz w:val="24"/>
        </w:rPr>
      </w:pPr>
      <w:r w:rsidRPr="00B227C7">
        <w:rPr>
          <w:rFonts w:ascii="Times New Roman" w:hAnsi="Times New Roman" w:cs="Times New Roman"/>
          <w:sz w:val="24"/>
        </w:rPr>
        <w:t>•</w:t>
      </w:r>
      <w:r w:rsidRPr="00B227C7">
        <w:rPr>
          <w:rFonts w:ascii="Times New Roman" w:hAnsi="Times New Roman" w:cs="Times New Roman"/>
          <w:sz w:val="24"/>
        </w:rPr>
        <w:tab/>
        <w:t xml:space="preserve">Ağrı Dağı Solunum Zirvesi-2 Sempozyumu </w:t>
      </w:r>
    </w:p>
    <w:p w14:paraId="5E4E0F2E" w14:textId="283EC7F3" w:rsidR="00B95C76" w:rsidRDefault="00B227C7" w:rsidP="00B227C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Ayrıca </w:t>
      </w:r>
      <w:r w:rsidR="00B95C76" w:rsidRPr="00B95C76">
        <w:rPr>
          <w:rFonts w:ascii="Times New Roman" w:hAnsi="Times New Roman" w:cs="Times New Roman"/>
          <w:sz w:val="24"/>
        </w:rPr>
        <w:t>üniversite genelinde yapılan eğitim, seminer, toplantı vb. faaliyetler</w:t>
      </w:r>
      <w:r>
        <w:rPr>
          <w:rFonts w:ascii="Times New Roman" w:hAnsi="Times New Roman" w:cs="Times New Roman"/>
          <w:sz w:val="24"/>
        </w:rPr>
        <w:t xml:space="preserve"> öğretim elemanlarına duyurularak katılım sağlamaları teşvik edilmektedir</w:t>
      </w:r>
      <w:r w:rsidR="00B95C76" w:rsidRPr="00B95C76">
        <w:rPr>
          <w:rFonts w:ascii="Times New Roman" w:hAnsi="Times New Roman" w:cs="Times New Roman"/>
          <w:sz w:val="24"/>
        </w:rPr>
        <w:t xml:space="preserve">. Üniversite kütüphanesi aracılığıyla, akademik personelin araştırma faaliyetlerini yürütebilmeleri ve nitelikli hale getirmeleri için veri tabanları sürekli güncellenmekte ve yeni anlaşmalar yapılmaktadır. Ayrıca öğretim elemanları mesleki gelişimlerini ulusal ve uluslararası ölçekte kongre, </w:t>
      </w:r>
      <w:proofErr w:type="gramStart"/>
      <w:r w:rsidR="00B95C76" w:rsidRPr="00B95C76">
        <w:rPr>
          <w:rFonts w:ascii="Times New Roman" w:hAnsi="Times New Roman" w:cs="Times New Roman"/>
          <w:sz w:val="24"/>
        </w:rPr>
        <w:t>sempozyum</w:t>
      </w:r>
      <w:proofErr w:type="gramEnd"/>
      <w:r w:rsidR="00B95C76" w:rsidRPr="00B95C76">
        <w:rPr>
          <w:rFonts w:ascii="Times New Roman" w:hAnsi="Times New Roman" w:cs="Times New Roman"/>
          <w:sz w:val="24"/>
        </w:rPr>
        <w:t>, kurslar ve seminere katılarak bildiriler sunarak sürdürmüşlerdir.</w:t>
      </w:r>
    </w:p>
    <w:p w14:paraId="11B41F6B" w14:textId="77777777" w:rsidR="00790FBF" w:rsidRPr="00506963"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B.4.3. Eğitim faaliyetlerine yönelik teşvik ve ödüllendirme </w:t>
      </w:r>
    </w:p>
    <w:p w14:paraId="2F9AB32F" w14:textId="33380230" w:rsidR="00B227C7" w:rsidRDefault="00B227C7" w:rsidP="00667228">
      <w:pPr>
        <w:shd w:val="clear" w:color="auto" w:fill="FFFFFF" w:themeFill="background1"/>
        <w:spacing w:before="120" w:after="120" w:line="240" w:lineRule="auto"/>
        <w:jc w:val="both"/>
        <w:rPr>
          <w:rFonts w:ascii="Times New Roman" w:hAnsi="Times New Roman" w:cs="Times New Roman"/>
          <w:sz w:val="24"/>
        </w:rPr>
      </w:pPr>
      <w:r w:rsidRPr="00B227C7">
        <w:rPr>
          <w:rFonts w:ascii="Times New Roman" w:hAnsi="Times New Roman" w:cs="Times New Roman"/>
          <w:sz w:val="24"/>
        </w:rPr>
        <w:t>Birimde</w:t>
      </w:r>
      <w:r w:rsidR="00667228">
        <w:rPr>
          <w:rFonts w:ascii="Times New Roman" w:hAnsi="Times New Roman" w:cs="Times New Roman"/>
          <w:sz w:val="24"/>
        </w:rPr>
        <w:t>,</w:t>
      </w:r>
      <w:r w:rsidRPr="00B227C7">
        <w:rPr>
          <w:rFonts w:ascii="Times New Roman" w:hAnsi="Times New Roman" w:cs="Times New Roman"/>
          <w:sz w:val="24"/>
        </w:rPr>
        <w:t xml:space="preserve"> </w:t>
      </w:r>
      <w:r w:rsidR="00667228">
        <w:rPr>
          <w:rFonts w:ascii="Times New Roman" w:hAnsi="Times New Roman" w:cs="Times New Roman"/>
          <w:sz w:val="24"/>
        </w:rPr>
        <w:t>ö</w:t>
      </w:r>
      <w:r w:rsidR="00667228" w:rsidRPr="00667228">
        <w:rPr>
          <w:rFonts w:ascii="Times New Roman" w:hAnsi="Times New Roman" w:cs="Times New Roman"/>
          <w:sz w:val="24"/>
        </w:rPr>
        <w:t>ğretim kadrosuna yönelik teşvik ve ödüllendirilme mekanizmaları bulunmamaktadır</w:t>
      </w:r>
      <w:r w:rsidR="00667228">
        <w:rPr>
          <w:rFonts w:ascii="Times New Roman" w:hAnsi="Times New Roman" w:cs="Times New Roman"/>
          <w:sz w:val="24"/>
        </w:rPr>
        <w:t xml:space="preserve"> (OD1)</w:t>
      </w:r>
      <w:r w:rsidR="00667228" w:rsidRPr="00667228">
        <w:rPr>
          <w:rFonts w:ascii="Times New Roman" w:hAnsi="Times New Roman" w:cs="Times New Roman"/>
          <w:sz w:val="24"/>
        </w:rPr>
        <w:t>.</w:t>
      </w:r>
    </w:p>
    <w:p w14:paraId="06B8A8A8" w14:textId="3D8790F8" w:rsidR="00587CD7" w:rsidRDefault="00587CD7" w:rsidP="00667228">
      <w:pPr>
        <w:shd w:val="clear" w:color="auto" w:fill="FFFFFF" w:themeFill="background1"/>
        <w:spacing w:before="120" w:after="120" w:line="240" w:lineRule="auto"/>
        <w:jc w:val="both"/>
        <w:rPr>
          <w:rFonts w:ascii="Times New Roman" w:hAnsi="Times New Roman" w:cs="Times New Roman"/>
          <w:sz w:val="24"/>
        </w:rPr>
      </w:pPr>
    </w:p>
    <w:p w14:paraId="14D150F0" w14:textId="5FBDE17B" w:rsidR="00587CD7" w:rsidRDefault="00587CD7" w:rsidP="00667228">
      <w:pPr>
        <w:shd w:val="clear" w:color="auto" w:fill="FFFFFF" w:themeFill="background1"/>
        <w:spacing w:before="120" w:after="120" w:line="240" w:lineRule="auto"/>
        <w:jc w:val="both"/>
        <w:rPr>
          <w:rFonts w:ascii="Times New Roman" w:hAnsi="Times New Roman" w:cs="Times New Roman"/>
          <w:sz w:val="24"/>
        </w:rPr>
      </w:pPr>
    </w:p>
    <w:p w14:paraId="12801BDB" w14:textId="16E28097" w:rsidR="00587CD7" w:rsidRDefault="00587CD7" w:rsidP="00667228">
      <w:pPr>
        <w:shd w:val="clear" w:color="auto" w:fill="FFFFFF" w:themeFill="background1"/>
        <w:spacing w:before="120" w:after="120" w:line="240" w:lineRule="auto"/>
        <w:jc w:val="both"/>
        <w:rPr>
          <w:rFonts w:ascii="Times New Roman" w:hAnsi="Times New Roman" w:cs="Times New Roman"/>
          <w:sz w:val="24"/>
        </w:rPr>
      </w:pPr>
    </w:p>
    <w:p w14:paraId="0A6BEFE9" w14:textId="0B0B5EFB" w:rsidR="00587CD7" w:rsidRDefault="00587CD7" w:rsidP="00667228">
      <w:pPr>
        <w:shd w:val="clear" w:color="auto" w:fill="FFFFFF" w:themeFill="background1"/>
        <w:spacing w:before="120" w:after="120" w:line="240" w:lineRule="auto"/>
        <w:jc w:val="both"/>
        <w:rPr>
          <w:rFonts w:ascii="Times New Roman" w:hAnsi="Times New Roman" w:cs="Times New Roman"/>
          <w:sz w:val="24"/>
        </w:rPr>
      </w:pPr>
    </w:p>
    <w:p w14:paraId="4E477C0E" w14:textId="77777777" w:rsidR="00587CD7" w:rsidRDefault="00587CD7" w:rsidP="00667228">
      <w:pPr>
        <w:shd w:val="clear" w:color="auto" w:fill="FFFFFF" w:themeFill="background1"/>
        <w:spacing w:before="120" w:after="120" w:line="240" w:lineRule="auto"/>
        <w:jc w:val="both"/>
        <w:rPr>
          <w:rFonts w:ascii="Times New Roman" w:hAnsi="Times New Roman" w:cs="Times New Roman"/>
          <w:sz w:val="24"/>
        </w:rPr>
      </w:pPr>
    </w:p>
    <w:p w14:paraId="219B2693" w14:textId="77777777" w:rsidR="00790FBF" w:rsidRPr="008E04D5" w:rsidRDefault="00790FBF" w:rsidP="00095F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8E04D5">
        <w:rPr>
          <w:rFonts w:ascii="Times New Roman" w:hAnsi="Times New Roman" w:cs="Times New Roman"/>
          <w:b/>
          <w:color w:val="002060"/>
          <w:sz w:val="28"/>
          <w:szCs w:val="28"/>
        </w:rPr>
        <w:lastRenderedPageBreak/>
        <w:t xml:space="preserve"> ARAŞTIRMA ve GELİŞTİRME</w:t>
      </w:r>
    </w:p>
    <w:p w14:paraId="58239936" w14:textId="77777777" w:rsidR="00790FBF" w:rsidRPr="001C2904" w:rsidRDefault="00790FBF" w:rsidP="00095F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C.1. Araştırma Süreçlerinin Yönetimi ve Araştırma Kaynakları</w:t>
      </w:r>
    </w:p>
    <w:p w14:paraId="329E4EB3" w14:textId="77777777" w:rsidR="00790FBF" w:rsidRPr="008E04D5"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C.1.1. Araştırma süreçlerinin yönetimi</w:t>
      </w:r>
    </w:p>
    <w:p w14:paraId="77CA9182" w14:textId="7DAD8A03" w:rsidR="00F35B3B" w:rsidRDefault="00F35B3B" w:rsidP="00587CD7">
      <w:pPr>
        <w:shd w:val="clear" w:color="auto" w:fill="FFFFFF" w:themeFill="background1"/>
        <w:spacing w:before="120" w:after="120" w:line="240" w:lineRule="auto"/>
        <w:jc w:val="both"/>
        <w:rPr>
          <w:rFonts w:ascii="Times New Roman" w:hAnsi="Times New Roman" w:cs="Times New Roman"/>
          <w:sz w:val="24"/>
        </w:rPr>
      </w:pPr>
      <w:r w:rsidRPr="00F35B3B">
        <w:rPr>
          <w:rFonts w:ascii="Times New Roman" w:hAnsi="Times New Roman" w:cs="Times New Roman"/>
          <w:sz w:val="24"/>
        </w:rPr>
        <w:t xml:space="preserve">Araştırma süreçlerin yönetimine ilişkin olarak benimsenen yaklaşımlar, </w:t>
      </w:r>
      <w:proofErr w:type="gramStart"/>
      <w:r w:rsidRPr="00F35B3B">
        <w:rPr>
          <w:rFonts w:ascii="Times New Roman" w:hAnsi="Times New Roman" w:cs="Times New Roman"/>
          <w:sz w:val="24"/>
        </w:rPr>
        <w:t>motivasyon</w:t>
      </w:r>
      <w:proofErr w:type="gramEnd"/>
      <w:r w:rsidRPr="00F35B3B">
        <w:rPr>
          <w:rFonts w:ascii="Times New Roman" w:hAnsi="Times New Roman" w:cs="Times New Roman"/>
          <w:sz w:val="24"/>
        </w:rPr>
        <w:t xml:space="preserve"> ve yönlendirme işlevinin nasıl tasarlandığı, kısa ve uzun vadeli hedeflerin net ve kesin nasıl tanımlandığı</w:t>
      </w:r>
      <w:r>
        <w:rPr>
          <w:rFonts w:ascii="Times New Roman" w:hAnsi="Times New Roman" w:cs="Times New Roman"/>
          <w:sz w:val="24"/>
        </w:rPr>
        <w:t xml:space="preserve"> birim “süreç kartında” açık bir şekilde tanımlanmıştır. </w:t>
      </w:r>
      <w:r w:rsidRPr="00F35B3B">
        <w:rPr>
          <w:rFonts w:ascii="Times New Roman" w:hAnsi="Times New Roman" w:cs="Times New Roman"/>
          <w:sz w:val="24"/>
        </w:rPr>
        <w:t xml:space="preserve">Bilimsel araştırma </w:t>
      </w:r>
      <w:r>
        <w:rPr>
          <w:rFonts w:ascii="Times New Roman" w:hAnsi="Times New Roman" w:cs="Times New Roman"/>
          <w:sz w:val="24"/>
        </w:rPr>
        <w:t xml:space="preserve">süreç </w:t>
      </w:r>
      <w:r w:rsidRPr="00F35B3B">
        <w:rPr>
          <w:rFonts w:ascii="Times New Roman" w:hAnsi="Times New Roman" w:cs="Times New Roman"/>
          <w:sz w:val="24"/>
        </w:rPr>
        <w:t xml:space="preserve">yönetiminin etkinliği ve başarısı izlenmekte ve iyileştirilmektedir. 6 aylık </w:t>
      </w:r>
      <w:proofErr w:type="gramStart"/>
      <w:r w:rsidRPr="00F35B3B">
        <w:rPr>
          <w:rFonts w:ascii="Times New Roman" w:hAnsi="Times New Roman" w:cs="Times New Roman"/>
          <w:sz w:val="24"/>
        </w:rPr>
        <w:t>periyotlarda</w:t>
      </w:r>
      <w:proofErr w:type="gramEnd"/>
      <w:r w:rsidRPr="00F35B3B">
        <w:rPr>
          <w:rFonts w:ascii="Times New Roman" w:hAnsi="Times New Roman" w:cs="Times New Roman"/>
          <w:sz w:val="24"/>
        </w:rPr>
        <w:t xml:space="preserve"> birim akademik çalışmalarının listesi toplanmakta ve </w:t>
      </w:r>
      <w:r w:rsidR="00587CD7">
        <w:rPr>
          <w:rFonts w:ascii="Times New Roman" w:hAnsi="Times New Roman" w:cs="Times New Roman"/>
          <w:sz w:val="24"/>
        </w:rPr>
        <w:t>değerlendirilmektedir (</w:t>
      </w:r>
      <w:hyperlink r:id="rId55" w:history="1">
        <w:r w:rsidRPr="00905986">
          <w:rPr>
            <w:rStyle w:val="Kpr"/>
            <w:rFonts w:ascii="Times New Roman" w:hAnsi="Times New Roman" w:cs="Times New Roman"/>
            <w:sz w:val="24"/>
          </w:rPr>
          <w:t>OD4</w:t>
        </w:r>
      </w:hyperlink>
      <w:r w:rsidR="00905986">
        <w:rPr>
          <w:rFonts w:ascii="Times New Roman" w:hAnsi="Times New Roman" w:cs="Times New Roman"/>
          <w:sz w:val="24"/>
        </w:rPr>
        <w:t>)</w:t>
      </w:r>
      <w:r w:rsidRPr="00B353A6">
        <w:rPr>
          <w:rFonts w:ascii="Times New Roman" w:hAnsi="Times New Roman" w:cs="Times New Roman"/>
          <w:sz w:val="24"/>
        </w:rPr>
        <w:t xml:space="preserve">.  </w:t>
      </w:r>
      <w:r w:rsidRPr="00F35B3B">
        <w:rPr>
          <w:rFonts w:ascii="Times New Roman" w:hAnsi="Times New Roman" w:cs="Times New Roman"/>
          <w:sz w:val="24"/>
        </w:rPr>
        <w:t xml:space="preserve">Üniversitede araştırma geliştirme süreçlerinin yönlendirilmesi ve </w:t>
      </w:r>
      <w:proofErr w:type="gramStart"/>
      <w:r w:rsidRPr="00F35B3B">
        <w:rPr>
          <w:rFonts w:ascii="Times New Roman" w:hAnsi="Times New Roman" w:cs="Times New Roman"/>
          <w:sz w:val="24"/>
        </w:rPr>
        <w:t>motivasyonu</w:t>
      </w:r>
      <w:proofErr w:type="gramEnd"/>
      <w:r w:rsidRPr="00F35B3B">
        <w:rPr>
          <w:rFonts w:ascii="Times New Roman" w:hAnsi="Times New Roman" w:cs="Times New Roman"/>
          <w:sz w:val="24"/>
        </w:rPr>
        <w:t xml:space="preserve"> konusunda teşvik edici uygulamalar mevcuttur. Bu kapsamda Üniversite ve IC Vakfı iş birliği ile düzenlenen akad</w:t>
      </w:r>
      <w:r w:rsidR="007235F5">
        <w:rPr>
          <w:rFonts w:ascii="Times New Roman" w:hAnsi="Times New Roman" w:cs="Times New Roman"/>
          <w:sz w:val="24"/>
        </w:rPr>
        <w:t xml:space="preserve">emik teşvik ödülleri </w:t>
      </w:r>
      <w:r w:rsidRPr="00F35B3B">
        <w:rPr>
          <w:rFonts w:ascii="Times New Roman" w:hAnsi="Times New Roman" w:cs="Times New Roman"/>
          <w:sz w:val="24"/>
        </w:rPr>
        <w:t xml:space="preserve">birimin akademik araştırma ve geliştirme süreçlerinin yönlendirilmesine ve </w:t>
      </w:r>
      <w:proofErr w:type="gramStart"/>
      <w:r w:rsidRPr="00F35B3B">
        <w:rPr>
          <w:rFonts w:ascii="Times New Roman" w:hAnsi="Times New Roman" w:cs="Times New Roman"/>
          <w:sz w:val="24"/>
        </w:rPr>
        <w:t>motivasyonuna</w:t>
      </w:r>
      <w:proofErr w:type="gramEnd"/>
      <w:r w:rsidRPr="00F35B3B">
        <w:rPr>
          <w:rFonts w:ascii="Times New Roman" w:hAnsi="Times New Roman" w:cs="Times New Roman"/>
          <w:sz w:val="24"/>
        </w:rPr>
        <w:t xml:space="preserve"> katkı sağlamaktadır</w:t>
      </w:r>
      <w:r w:rsidR="00905986">
        <w:rPr>
          <w:rFonts w:ascii="Times New Roman" w:hAnsi="Times New Roman" w:cs="Times New Roman"/>
          <w:sz w:val="24"/>
        </w:rPr>
        <w:t xml:space="preserve"> [1</w:t>
      </w:r>
      <w:r>
        <w:rPr>
          <w:rFonts w:ascii="Times New Roman" w:hAnsi="Times New Roman" w:cs="Times New Roman"/>
          <w:sz w:val="24"/>
        </w:rPr>
        <w:t>_OD4]</w:t>
      </w:r>
      <w:r w:rsidRPr="00B353A6">
        <w:rPr>
          <w:rFonts w:ascii="Times New Roman" w:hAnsi="Times New Roman" w:cs="Times New Roman"/>
          <w:sz w:val="24"/>
        </w:rPr>
        <w:t xml:space="preserve">.  </w:t>
      </w:r>
    </w:p>
    <w:p w14:paraId="6F82B20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C.1.2. İç ve dış kaynaklar </w:t>
      </w:r>
    </w:p>
    <w:p w14:paraId="202BB974" w14:textId="6009518D" w:rsidR="007235F5" w:rsidRPr="007235F5" w:rsidRDefault="007235F5" w:rsidP="00905986">
      <w:pPr>
        <w:shd w:val="clear" w:color="auto" w:fill="FFFFFF" w:themeFill="background1"/>
        <w:spacing w:before="120" w:after="120" w:line="240" w:lineRule="auto"/>
        <w:rPr>
          <w:rFonts w:ascii="Times New Roman" w:hAnsi="Times New Roman" w:cs="Times New Roman"/>
          <w:sz w:val="24"/>
        </w:rPr>
      </w:pPr>
      <w:r w:rsidRPr="007235F5">
        <w:rPr>
          <w:rFonts w:ascii="Times New Roman" w:hAnsi="Times New Roman" w:cs="Times New Roman"/>
          <w:sz w:val="24"/>
        </w:rPr>
        <w:t xml:space="preserve">Birim, araştırma öncelikleri kapsamındaki faaliyetleri için gerekli fiziki/teknik altyapının ve mali kaynakların oluşturulmasına ve uygun şekilde kullanımına yönelik politikalara sahip olup mevcut imkânların iyileştirilmesi için çalışmaları planlamaktadır. Birim bünyesinde araştırma kaynaklarının tahsisinde, AİÇÜ Bilimsel Araştırma Projelerini Destekleme Yönergesinde yer alan </w:t>
      </w:r>
      <w:proofErr w:type="gramStart"/>
      <w:r w:rsidRPr="007235F5">
        <w:rPr>
          <w:rFonts w:ascii="Times New Roman" w:hAnsi="Times New Roman" w:cs="Times New Roman"/>
          <w:sz w:val="24"/>
        </w:rPr>
        <w:t>kriterler</w:t>
      </w:r>
      <w:proofErr w:type="gramEnd"/>
      <w:r w:rsidRPr="007235F5">
        <w:rPr>
          <w:rFonts w:ascii="Times New Roman" w:hAnsi="Times New Roman" w:cs="Times New Roman"/>
          <w:sz w:val="24"/>
        </w:rPr>
        <w:t xml:space="preserve"> belirleyicidir. Kriterler, Üniversite BAP İlke ve </w:t>
      </w:r>
      <w:r>
        <w:rPr>
          <w:rFonts w:ascii="Times New Roman" w:hAnsi="Times New Roman" w:cs="Times New Roman"/>
          <w:sz w:val="24"/>
        </w:rPr>
        <w:t>Uygulama Esaslarında</w:t>
      </w:r>
      <w:r w:rsidRPr="007235F5">
        <w:rPr>
          <w:rFonts w:ascii="Times New Roman" w:hAnsi="Times New Roman" w:cs="Times New Roman"/>
          <w:sz w:val="24"/>
        </w:rPr>
        <w:t xml:space="preserve"> belirtilmiştir</w:t>
      </w:r>
      <w:r w:rsidR="00905986">
        <w:rPr>
          <w:rFonts w:ascii="Times New Roman" w:hAnsi="Times New Roman" w:cs="Times New Roman"/>
          <w:sz w:val="24"/>
        </w:rPr>
        <w:t xml:space="preserve"> [</w:t>
      </w:r>
      <w:r>
        <w:rPr>
          <w:rFonts w:ascii="Times New Roman" w:hAnsi="Times New Roman" w:cs="Times New Roman"/>
          <w:sz w:val="24"/>
        </w:rPr>
        <w:t>2_OD</w:t>
      </w:r>
      <w:r w:rsidR="00905986">
        <w:rPr>
          <w:rFonts w:ascii="Times New Roman" w:hAnsi="Times New Roman" w:cs="Times New Roman"/>
          <w:sz w:val="24"/>
        </w:rPr>
        <w:t>3</w:t>
      </w:r>
      <w:r>
        <w:rPr>
          <w:rFonts w:ascii="Times New Roman" w:hAnsi="Times New Roman" w:cs="Times New Roman"/>
          <w:sz w:val="24"/>
        </w:rPr>
        <w:t>]</w:t>
      </w:r>
      <w:r w:rsidRPr="00B353A6">
        <w:rPr>
          <w:rFonts w:ascii="Times New Roman" w:hAnsi="Times New Roman" w:cs="Times New Roman"/>
          <w:sz w:val="24"/>
        </w:rPr>
        <w:t xml:space="preserve">.  </w:t>
      </w:r>
    </w:p>
    <w:p w14:paraId="3618D74F" w14:textId="53C610D3" w:rsidR="007235F5" w:rsidRDefault="007235F5" w:rsidP="008D2953">
      <w:pPr>
        <w:shd w:val="clear" w:color="auto" w:fill="FFFFFF" w:themeFill="background1"/>
        <w:spacing w:before="120" w:after="120" w:line="240" w:lineRule="auto"/>
        <w:jc w:val="both"/>
        <w:rPr>
          <w:rFonts w:ascii="Times New Roman" w:hAnsi="Times New Roman" w:cs="Times New Roman"/>
          <w:sz w:val="24"/>
        </w:rPr>
      </w:pPr>
      <w:proofErr w:type="gramStart"/>
      <w:r w:rsidRPr="007235F5">
        <w:rPr>
          <w:rFonts w:ascii="Times New Roman" w:hAnsi="Times New Roman" w:cs="Times New Roman"/>
          <w:sz w:val="24"/>
        </w:rPr>
        <w:t>Üniversite dışı kaynakl</w:t>
      </w:r>
      <w:r w:rsidR="00905986">
        <w:rPr>
          <w:rFonts w:ascii="Times New Roman" w:hAnsi="Times New Roman" w:cs="Times New Roman"/>
          <w:sz w:val="24"/>
        </w:rPr>
        <w:t>ara yönelim için BAP</w:t>
      </w:r>
      <w:r w:rsidRPr="007235F5">
        <w:rPr>
          <w:rFonts w:ascii="Times New Roman" w:hAnsi="Times New Roman" w:cs="Times New Roman"/>
          <w:sz w:val="24"/>
        </w:rPr>
        <w:t xml:space="preserve"> ve Proje Geliştirme ve Koor</w:t>
      </w:r>
      <w:r w:rsidR="00905986">
        <w:rPr>
          <w:rFonts w:ascii="Times New Roman" w:hAnsi="Times New Roman" w:cs="Times New Roman"/>
          <w:sz w:val="24"/>
        </w:rPr>
        <w:t>dinasyon Ofisi birimi</w:t>
      </w:r>
      <w:r w:rsidRPr="007235F5">
        <w:rPr>
          <w:rFonts w:ascii="Times New Roman" w:hAnsi="Times New Roman" w:cs="Times New Roman"/>
          <w:sz w:val="24"/>
        </w:rPr>
        <w:t>, Teknoloji Transfer Ofisi bünyesinde Destek Programlarından Yararlanmaya Yönelik Hizmetler Birimi ve Proje Geliştirme, Yönetim Hizmetleri ve Üniversite-Sanayi İşbirliği Faaliyetleri Birimi kurulmuş olup bu birimler TÜBİTAK, SERKA, SODES ve AVRUPA BİRLİĞİ proje desteklerinin yürütülmesi ve izlenmesi konusunda akademik ve idari personele eğitim, rehberlik ve yönlendirme hizmetleri sunmaktadır</w:t>
      </w:r>
      <w:r w:rsidR="008D2953">
        <w:rPr>
          <w:rFonts w:ascii="Times New Roman" w:hAnsi="Times New Roman" w:cs="Times New Roman"/>
          <w:sz w:val="24"/>
        </w:rPr>
        <w:t xml:space="preserve"> (</w:t>
      </w:r>
      <w:hyperlink r:id="rId56" w:history="1">
        <w:r w:rsidR="008D2953" w:rsidRPr="008D2953">
          <w:rPr>
            <w:rStyle w:val="Kpr"/>
            <w:rFonts w:ascii="Times New Roman" w:hAnsi="Times New Roman" w:cs="Times New Roman"/>
            <w:sz w:val="24"/>
          </w:rPr>
          <w:t>OD3</w:t>
        </w:r>
      </w:hyperlink>
      <w:r w:rsidR="008D2953">
        <w:rPr>
          <w:rFonts w:ascii="Times New Roman" w:hAnsi="Times New Roman" w:cs="Times New Roman"/>
          <w:sz w:val="24"/>
        </w:rPr>
        <w:t>)</w:t>
      </w:r>
      <w:r w:rsidRPr="007235F5">
        <w:rPr>
          <w:rFonts w:ascii="Times New Roman" w:hAnsi="Times New Roman" w:cs="Times New Roman"/>
          <w:sz w:val="24"/>
        </w:rPr>
        <w:t xml:space="preserve">. </w:t>
      </w:r>
      <w:proofErr w:type="gramEnd"/>
    </w:p>
    <w:p w14:paraId="6282CAE7" w14:textId="2B30DA6D" w:rsidR="009D0E37" w:rsidRPr="008E04D5" w:rsidRDefault="009D0E37" w:rsidP="009D0E37">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w:t>
      </w:r>
      <w:r>
        <w:rPr>
          <w:rFonts w:ascii="Times New Roman" w:hAnsi="Times New Roman" w:cs="Times New Roman"/>
          <w:b/>
          <w:color w:val="002060"/>
          <w:sz w:val="24"/>
          <w:szCs w:val="24"/>
        </w:rPr>
        <w:t>.3</w:t>
      </w:r>
      <w:r w:rsidRPr="008E04D5">
        <w:rPr>
          <w:rFonts w:ascii="Times New Roman" w:hAnsi="Times New Roman" w:cs="Times New Roman"/>
          <w:b/>
          <w:color w:val="002060"/>
          <w:sz w:val="24"/>
          <w:szCs w:val="24"/>
        </w:rPr>
        <w:t xml:space="preserve">. </w:t>
      </w:r>
      <w:r w:rsidRPr="009D0E37">
        <w:rPr>
          <w:rFonts w:ascii="Times New Roman" w:hAnsi="Times New Roman" w:cs="Times New Roman"/>
          <w:b/>
          <w:color w:val="002060"/>
          <w:sz w:val="24"/>
          <w:szCs w:val="24"/>
        </w:rPr>
        <w:t xml:space="preserve">Doktora programları ve doktora sonrası </w:t>
      </w:r>
      <w:proofErr w:type="gramStart"/>
      <w:r w:rsidRPr="009D0E37">
        <w:rPr>
          <w:rFonts w:ascii="Times New Roman" w:hAnsi="Times New Roman" w:cs="Times New Roman"/>
          <w:b/>
          <w:color w:val="002060"/>
          <w:sz w:val="24"/>
          <w:szCs w:val="24"/>
        </w:rPr>
        <w:t>imkanlar</w:t>
      </w:r>
      <w:proofErr w:type="gramEnd"/>
    </w:p>
    <w:p w14:paraId="67FBDB48" w14:textId="5C81B043" w:rsidR="007235F5" w:rsidRDefault="007235F5" w:rsidP="009D0E37">
      <w:pPr>
        <w:shd w:val="clear" w:color="auto" w:fill="FFFFFF" w:themeFill="background1"/>
        <w:spacing w:before="120" w:after="120" w:line="240" w:lineRule="auto"/>
        <w:jc w:val="both"/>
        <w:rPr>
          <w:rFonts w:ascii="Times New Roman" w:hAnsi="Times New Roman" w:cs="Times New Roman"/>
          <w:sz w:val="24"/>
        </w:rPr>
      </w:pPr>
      <w:r w:rsidRPr="007235F5">
        <w:rPr>
          <w:rFonts w:ascii="Times New Roman" w:hAnsi="Times New Roman" w:cs="Times New Roman"/>
          <w:sz w:val="24"/>
        </w:rPr>
        <w:t>Birimde araştırma politikası, hedefleri, stratejisi ile uyumlu doktora ve post-</w:t>
      </w:r>
      <w:proofErr w:type="spellStart"/>
      <w:r w:rsidRPr="007235F5">
        <w:rPr>
          <w:rFonts w:ascii="Times New Roman" w:hAnsi="Times New Roman" w:cs="Times New Roman"/>
          <w:sz w:val="24"/>
        </w:rPr>
        <w:t>doc</w:t>
      </w:r>
      <w:proofErr w:type="spellEnd"/>
      <w:r w:rsidRPr="007235F5">
        <w:rPr>
          <w:rFonts w:ascii="Times New Roman" w:hAnsi="Times New Roman" w:cs="Times New Roman"/>
          <w:sz w:val="24"/>
        </w:rPr>
        <w:t xml:space="preserve"> programları bulunmamaktadır </w:t>
      </w:r>
      <w:r>
        <w:rPr>
          <w:rFonts w:ascii="Times New Roman" w:hAnsi="Times New Roman" w:cs="Times New Roman"/>
          <w:sz w:val="24"/>
        </w:rPr>
        <w:t>(OD1)</w:t>
      </w:r>
    </w:p>
    <w:p w14:paraId="3AB9C903"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C.2. Araştırma Yetkinliği, İş Birlikleri ve Destekler</w:t>
      </w:r>
    </w:p>
    <w:p w14:paraId="220D061B"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C.2.1. Araştırma yetkinlikleri ve gelişimi </w:t>
      </w:r>
    </w:p>
    <w:p w14:paraId="0EB04151" w14:textId="753DEEAD" w:rsidR="007235F5" w:rsidRDefault="007235F5" w:rsidP="008D2953">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Ö</w:t>
      </w:r>
      <w:r w:rsidRPr="007235F5">
        <w:rPr>
          <w:rFonts w:ascii="Times New Roman" w:hAnsi="Times New Roman" w:cs="Times New Roman"/>
          <w:sz w:val="24"/>
        </w:rPr>
        <w:t>ğretim elemanlarının araştırma yetkinliğinin geliştirilmesine yönelik planlamalar</w:t>
      </w:r>
      <w:r>
        <w:rPr>
          <w:rFonts w:ascii="Times New Roman" w:hAnsi="Times New Roman" w:cs="Times New Roman"/>
          <w:sz w:val="24"/>
        </w:rPr>
        <w:t xml:space="preserve"> ve çalışmalar</w:t>
      </w:r>
      <w:r w:rsidRPr="007235F5">
        <w:rPr>
          <w:rFonts w:ascii="Times New Roman" w:hAnsi="Times New Roman" w:cs="Times New Roman"/>
          <w:sz w:val="24"/>
        </w:rPr>
        <w:t xml:space="preserve"> </w:t>
      </w:r>
      <w:r>
        <w:rPr>
          <w:rFonts w:ascii="Times New Roman" w:hAnsi="Times New Roman" w:cs="Times New Roman"/>
          <w:sz w:val="24"/>
        </w:rPr>
        <w:t>b</w:t>
      </w:r>
      <w:r w:rsidR="00641605">
        <w:rPr>
          <w:rFonts w:ascii="Times New Roman" w:hAnsi="Times New Roman" w:cs="Times New Roman"/>
          <w:sz w:val="24"/>
        </w:rPr>
        <w:t xml:space="preserve">irim içerisinde </w:t>
      </w:r>
      <w:r w:rsidRPr="007235F5">
        <w:rPr>
          <w:rFonts w:ascii="Times New Roman" w:hAnsi="Times New Roman" w:cs="Times New Roman"/>
          <w:sz w:val="24"/>
        </w:rPr>
        <w:t>yapılmaktadır</w:t>
      </w:r>
      <w:r w:rsidR="008D2953">
        <w:rPr>
          <w:rFonts w:ascii="Times New Roman" w:hAnsi="Times New Roman" w:cs="Times New Roman"/>
          <w:sz w:val="24"/>
        </w:rPr>
        <w:t xml:space="preserve"> (</w:t>
      </w:r>
      <w:hyperlink r:id="rId57" w:history="1">
        <w:r w:rsidR="00641605" w:rsidRPr="008D2953">
          <w:rPr>
            <w:rStyle w:val="Kpr"/>
            <w:rFonts w:ascii="Times New Roman" w:hAnsi="Times New Roman" w:cs="Times New Roman"/>
            <w:sz w:val="24"/>
          </w:rPr>
          <w:t>OD</w:t>
        </w:r>
        <w:r w:rsidR="008D2953" w:rsidRPr="008D2953">
          <w:rPr>
            <w:rStyle w:val="Kpr"/>
            <w:rFonts w:ascii="Times New Roman" w:hAnsi="Times New Roman" w:cs="Times New Roman"/>
            <w:sz w:val="24"/>
          </w:rPr>
          <w:t>3</w:t>
        </w:r>
      </w:hyperlink>
      <w:r w:rsidR="008D2953">
        <w:rPr>
          <w:rFonts w:ascii="Times New Roman" w:hAnsi="Times New Roman" w:cs="Times New Roman"/>
          <w:sz w:val="24"/>
        </w:rPr>
        <w:t>)</w:t>
      </w:r>
      <w:r w:rsidR="00641605" w:rsidRPr="00B353A6">
        <w:rPr>
          <w:rFonts w:ascii="Times New Roman" w:hAnsi="Times New Roman" w:cs="Times New Roman"/>
          <w:sz w:val="24"/>
        </w:rPr>
        <w:t xml:space="preserve">. </w:t>
      </w:r>
      <w:r w:rsidR="00641605">
        <w:rPr>
          <w:rFonts w:ascii="Times New Roman" w:hAnsi="Times New Roman" w:cs="Times New Roman"/>
          <w:sz w:val="24"/>
        </w:rPr>
        <w:t>Bununla birlikte</w:t>
      </w:r>
      <w:r w:rsidR="00641605" w:rsidRPr="00B353A6">
        <w:rPr>
          <w:rFonts w:ascii="Times New Roman" w:hAnsi="Times New Roman" w:cs="Times New Roman"/>
          <w:sz w:val="24"/>
        </w:rPr>
        <w:t xml:space="preserve"> </w:t>
      </w:r>
      <w:r w:rsidR="00641605">
        <w:rPr>
          <w:rFonts w:ascii="Times New Roman" w:hAnsi="Times New Roman" w:cs="Times New Roman"/>
          <w:sz w:val="24"/>
        </w:rPr>
        <w:t>ö</w:t>
      </w:r>
      <w:r>
        <w:rPr>
          <w:rFonts w:ascii="Times New Roman" w:hAnsi="Times New Roman" w:cs="Times New Roman"/>
          <w:sz w:val="24"/>
        </w:rPr>
        <w:t>ğretim elemanlarının</w:t>
      </w:r>
      <w:r w:rsidRPr="007235F5">
        <w:rPr>
          <w:rFonts w:ascii="Times New Roman" w:hAnsi="Times New Roman" w:cs="Times New Roman"/>
          <w:sz w:val="24"/>
        </w:rPr>
        <w:t xml:space="preserve"> mesleki gelişimlerini</w:t>
      </w:r>
      <w:r>
        <w:rPr>
          <w:rFonts w:ascii="Times New Roman" w:hAnsi="Times New Roman" w:cs="Times New Roman"/>
          <w:sz w:val="24"/>
        </w:rPr>
        <w:t xml:space="preserve"> sürdürmek ve araştırma</w:t>
      </w:r>
      <w:r w:rsidRPr="007235F5">
        <w:rPr>
          <w:rFonts w:ascii="Times New Roman" w:hAnsi="Times New Roman" w:cs="Times New Roman"/>
          <w:sz w:val="24"/>
        </w:rPr>
        <w:t xml:space="preserve"> becerilerini iyileştirmek için ulusal ve uluslararası seminer, kongre, konferans gibi çeşitli bilimsel etkinliklere katılımları Üniversite tarafından desteklenmektedir. Öğretim elemanlarının akademik birikimlerinin dış paydaşlarla paylaşılmasıyla ve bu bilgi birikimin nihai kullanıcılar tarafından kullanılarak endüstriyel bir sonuca bağlanması amacıyla Teknoloji Transfer Ofisi Uygulama </w:t>
      </w:r>
      <w:r w:rsidR="00641605">
        <w:rPr>
          <w:rFonts w:ascii="Times New Roman" w:hAnsi="Times New Roman" w:cs="Times New Roman"/>
          <w:sz w:val="24"/>
        </w:rPr>
        <w:t>ve Araştırma Merkezi</w:t>
      </w:r>
      <w:r w:rsidRPr="007235F5">
        <w:rPr>
          <w:rFonts w:ascii="Times New Roman" w:hAnsi="Times New Roman" w:cs="Times New Roman"/>
          <w:sz w:val="24"/>
        </w:rPr>
        <w:t xml:space="preserve"> ün</w:t>
      </w:r>
      <w:r w:rsidR="00641605">
        <w:rPr>
          <w:rFonts w:ascii="Times New Roman" w:hAnsi="Times New Roman" w:cs="Times New Roman"/>
          <w:sz w:val="24"/>
        </w:rPr>
        <w:t xml:space="preserve">iversite bünyesinde kurulmuştur </w:t>
      </w:r>
      <w:r w:rsidR="008D2953">
        <w:rPr>
          <w:rFonts w:ascii="Times New Roman" w:hAnsi="Times New Roman" w:cs="Times New Roman"/>
          <w:sz w:val="24"/>
        </w:rPr>
        <w:t>(</w:t>
      </w:r>
      <w:hyperlink r:id="rId58" w:history="1">
        <w:r w:rsidR="008D2953" w:rsidRPr="008D2953">
          <w:rPr>
            <w:rStyle w:val="Kpr"/>
            <w:rFonts w:ascii="Times New Roman" w:hAnsi="Times New Roman" w:cs="Times New Roman"/>
            <w:sz w:val="24"/>
          </w:rPr>
          <w:t>OD3</w:t>
        </w:r>
      </w:hyperlink>
      <w:r w:rsidR="008D2953">
        <w:rPr>
          <w:rFonts w:ascii="Times New Roman" w:hAnsi="Times New Roman" w:cs="Times New Roman"/>
          <w:sz w:val="24"/>
        </w:rPr>
        <w:t>)</w:t>
      </w:r>
      <w:r w:rsidR="008D2953" w:rsidRPr="007235F5">
        <w:rPr>
          <w:rFonts w:ascii="Times New Roman" w:hAnsi="Times New Roman" w:cs="Times New Roman"/>
          <w:sz w:val="24"/>
        </w:rPr>
        <w:t>.</w:t>
      </w:r>
    </w:p>
    <w:p w14:paraId="257D0928"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C.2.2. Ulusal ve uluslararası ortak programlar ve ortak araştırma birimleri </w:t>
      </w:r>
    </w:p>
    <w:p w14:paraId="3E202F3F" w14:textId="77777777" w:rsidR="00641605" w:rsidRDefault="00641605" w:rsidP="00641605">
      <w:pPr>
        <w:shd w:val="clear" w:color="auto" w:fill="FFFFFF" w:themeFill="background1"/>
        <w:spacing w:before="120" w:after="120" w:line="240" w:lineRule="auto"/>
        <w:jc w:val="both"/>
        <w:rPr>
          <w:rFonts w:ascii="Times New Roman" w:hAnsi="Times New Roman" w:cs="Times New Roman"/>
          <w:sz w:val="24"/>
        </w:rPr>
      </w:pPr>
      <w:r w:rsidRPr="00641605">
        <w:rPr>
          <w:rFonts w:ascii="Times New Roman" w:hAnsi="Times New Roman" w:cs="Times New Roman"/>
          <w:sz w:val="24"/>
        </w:rPr>
        <w:lastRenderedPageBreak/>
        <w:t xml:space="preserve">Birimde ulusal ve uluslararası ortak programlar ve ortak araştırma birimleri mevcut olmayıp </w:t>
      </w:r>
      <w:proofErr w:type="gramStart"/>
      <w:r w:rsidRPr="00641605">
        <w:rPr>
          <w:rFonts w:ascii="Times New Roman" w:hAnsi="Times New Roman" w:cs="Times New Roman"/>
          <w:sz w:val="24"/>
        </w:rPr>
        <w:t>imkanlar</w:t>
      </w:r>
      <w:proofErr w:type="gramEnd"/>
      <w:r w:rsidRPr="00641605">
        <w:rPr>
          <w:rFonts w:ascii="Times New Roman" w:hAnsi="Times New Roman" w:cs="Times New Roman"/>
          <w:sz w:val="24"/>
        </w:rPr>
        <w:t xml:space="preserve"> üniversite bünyesinde bulunmaktadır </w:t>
      </w:r>
      <w:r>
        <w:rPr>
          <w:rFonts w:ascii="Times New Roman" w:hAnsi="Times New Roman" w:cs="Times New Roman"/>
          <w:sz w:val="24"/>
        </w:rPr>
        <w:t>(OD1).</w:t>
      </w:r>
    </w:p>
    <w:p w14:paraId="31F2BC27" w14:textId="35093AC4" w:rsidR="00790FBF" w:rsidRPr="001C0B05" w:rsidRDefault="00790FBF" w:rsidP="00641605">
      <w:pPr>
        <w:shd w:val="clear" w:color="auto" w:fill="FFFFFF" w:themeFill="background1"/>
        <w:spacing w:before="120" w:after="120" w:line="240" w:lineRule="auto"/>
        <w:jc w:val="both"/>
        <w:rPr>
          <w:rFonts w:ascii="Times New Roman" w:hAnsi="Times New Roman" w:cs="Times New Roman"/>
          <w:sz w:val="24"/>
        </w:rPr>
      </w:pPr>
      <w:r w:rsidRPr="001C0B05">
        <w:rPr>
          <w:rFonts w:ascii="Times New Roman" w:hAnsi="Times New Roman" w:cs="Times New Roman"/>
          <w:b/>
          <w:color w:val="8A0000"/>
          <w:sz w:val="28"/>
        </w:rPr>
        <w:t>C.3. Araştırma Performansı</w:t>
      </w:r>
    </w:p>
    <w:p w14:paraId="64D6C4BA"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1C0B05">
        <w:rPr>
          <w:rFonts w:ascii="Times New Roman" w:hAnsi="Times New Roman" w:cs="Times New Roman"/>
          <w:b/>
          <w:color w:val="002060"/>
          <w:sz w:val="24"/>
          <w:szCs w:val="24"/>
        </w:rPr>
        <w:t>C.3.1. Araştırma performansının izlenmesi ve değerlendirilmesi</w:t>
      </w:r>
    </w:p>
    <w:p w14:paraId="24F4D83A" w14:textId="0AF53220" w:rsidR="004227C2" w:rsidRDefault="0059184D" w:rsidP="004B2F04">
      <w:pPr>
        <w:shd w:val="clear" w:color="auto" w:fill="FFFFFF" w:themeFill="background1"/>
        <w:spacing w:before="120" w:after="120" w:line="240" w:lineRule="auto"/>
        <w:jc w:val="both"/>
        <w:rPr>
          <w:rFonts w:ascii="Times New Roman" w:hAnsi="Times New Roman" w:cs="Times New Roman"/>
          <w:sz w:val="24"/>
        </w:rPr>
      </w:pPr>
      <w:r w:rsidRPr="0059184D">
        <w:rPr>
          <w:rFonts w:ascii="Times New Roman" w:hAnsi="Times New Roman" w:cs="Times New Roman"/>
          <w:sz w:val="24"/>
        </w:rPr>
        <w:t>Birimin araştırma faaliyetleri hem üniversite yönetimi hem de dekanlık düzeyinde yıllık toplantılarda izlenmektedir</w:t>
      </w:r>
      <w:r w:rsidR="004B2F04">
        <w:rPr>
          <w:rFonts w:ascii="Times New Roman" w:hAnsi="Times New Roman" w:cs="Times New Roman"/>
          <w:sz w:val="24"/>
        </w:rPr>
        <w:t xml:space="preserve"> (</w:t>
      </w:r>
      <w:hyperlink r:id="rId59" w:history="1">
        <w:r w:rsidR="004B2F04" w:rsidRPr="004B2F04">
          <w:rPr>
            <w:rStyle w:val="Kpr"/>
            <w:rFonts w:ascii="Times New Roman" w:hAnsi="Times New Roman" w:cs="Times New Roman"/>
            <w:sz w:val="24"/>
          </w:rPr>
          <w:t>OD3</w:t>
        </w:r>
      </w:hyperlink>
      <w:r w:rsidR="004B2F04">
        <w:rPr>
          <w:rFonts w:ascii="Times New Roman" w:hAnsi="Times New Roman" w:cs="Times New Roman"/>
          <w:sz w:val="24"/>
        </w:rPr>
        <w:t>)</w:t>
      </w:r>
      <w:r w:rsidRPr="00B353A6">
        <w:rPr>
          <w:rFonts w:ascii="Times New Roman" w:hAnsi="Times New Roman" w:cs="Times New Roman"/>
          <w:sz w:val="24"/>
        </w:rPr>
        <w:t xml:space="preserve">.  </w:t>
      </w:r>
      <w:r w:rsidRPr="0059184D">
        <w:rPr>
          <w:rFonts w:ascii="Times New Roman" w:hAnsi="Times New Roman" w:cs="Times New Roman"/>
          <w:sz w:val="24"/>
        </w:rPr>
        <w:t xml:space="preserve">  Birimdeki öğretim elemanlarının araştırma performansı, verilere dayalı ve periyodik olarak ölçülmekte ve değerlendirilmektedir. Araştırma performansının değerlendirilmesinde; birimin mevcut araştırma faaliyetleri, araştırma hedefleriyle uyumu ve bu hedeflerin sağlanmasına katkısı değerlendirilmekte ve izlenmektedir. Birim, araştırma performansının kurumun hedeflerine ulaşmasındaki yeterliliği bilimsel faaliyetlerin yıllara bağlı değişimi izlenerek gözden geçirilmekte, kurum hedeflerine pozitif katkılar sağlay</w:t>
      </w:r>
      <w:r>
        <w:rPr>
          <w:rFonts w:ascii="Times New Roman" w:hAnsi="Times New Roman" w:cs="Times New Roman"/>
          <w:sz w:val="24"/>
        </w:rPr>
        <w:t>acak</w:t>
      </w:r>
      <w:r w:rsidR="004B2F04">
        <w:rPr>
          <w:rFonts w:ascii="Times New Roman" w:hAnsi="Times New Roman" w:cs="Times New Roman"/>
          <w:sz w:val="24"/>
        </w:rPr>
        <w:t xml:space="preserve"> düzenlemeler yapılmaktadır  (</w:t>
      </w:r>
      <w:hyperlink r:id="rId60" w:history="1">
        <w:r w:rsidR="004B2F04" w:rsidRPr="004B2F04">
          <w:rPr>
            <w:rStyle w:val="Kpr"/>
            <w:rFonts w:ascii="Times New Roman" w:hAnsi="Times New Roman" w:cs="Times New Roman"/>
            <w:sz w:val="24"/>
          </w:rPr>
          <w:t>OD3</w:t>
        </w:r>
      </w:hyperlink>
      <w:r w:rsidR="004B2F04">
        <w:rPr>
          <w:rFonts w:ascii="Times New Roman" w:hAnsi="Times New Roman" w:cs="Times New Roman"/>
          <w:sz w:val="24"/>
        </w:rPr>
        <w:t>)</w:t>
      </w:r>
      <w:r w:rsidRPr="00B353A6">
        <w:rPr>
          <w:rFonts w:ascii="Times New Roman" w:hAnsi="Times New Roman" w:cs="Times New Roman"/>
          <w:sz w:val="24"/>
        </w:rPr>
        <w:t xml:space="preserve">.  </w:t>
      </w:r>
      <w:r w:rsidRPr="0059184D">
        <w:rPr>
          <w:rFonts w:ascii="Times New Roman" w:hAnsi="Times New Roman" w:cs="Times New Roman"/>
          <w:sz w:val="24"/>
        </w:rPr>
        <w:t xml:space="preserve"> </w:t>
      </w:r>
    </w:p>
    <w:p w14:paraId="0B2477F7" w14:textId="4E565678" w:rsidR="00A96997" w:rsidRDefault="00A96997" w:rsidP="00A9699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2024 yılı içerisinde Tıp Fakültesi bünyesinde bulunan öğretim elemanları tarafından 33 tanesi SSCI, SCI ve </w:t>
      </w:r>
      <w:r w:rsidRPr="001A1A19">
        <w:rPr>
          <w:rFonts w:ascii="Times New Roman" w:hAnsi="Times New Roman" w:cs="Times New Roman"/>
          <w:sz w:val="24"/>
        </w:rPr>
        <w:t>SCI-</w:t>
      </w:r>
      <w:proofErr w:type="spellStart"/>
      <w:r w:rsidRPr="001A1A19">
        <w:rPr>
          <w:rFonts w:ascii="Times New Roman" w:hAnsi="Times New Roman" w:cs="Times New Roman"/>
          <w:sz w:val="24"/>
        </w:rPr>
        <w:t>Expanded</w:t>
      </w:r>
      <w:proofErr w:type="spellEnd"/>
      <w:r w:rsidRPr="001A1A19">
        <w:rPr>
          <w:rFonts w:ascii="Times New Roman" w:hAnsi="Times New Roman" w:cs="Times New Roman"/>
          <w:sz w:val="24"/>
        </w:rPr>
        <w:t xml:space="preserve"> kapsamında bulunan nitelikli yayın</w:t>
      </w:r>
      <w:r>
        <w:rPr>
          <w:rFonts w:ascii="Times New Roman" w:hAnsi="Times New Roman" w:cs="Times New Roman"/>
          <w:sz w:val="24"/>
        </w:rPr>
        <w:t xml:space="preserve"> olmak üzere toplam 63 makale yayınlanmıştır. Diğer bilimsel çalışmalara ilişkin detaylı bilgi </w:t>
      </w:r>
      <w:r w:rsidR="004B2F04">
        <w:rPr>
          <w:rFonts w:ascii="Times New Roman" w:hAnsi="Times New Roman" w:cs="Times New Roman"/>
          <w:sz w:val="24"/>
        </w:rPr>
        <w:t>aşağıda tabloda sunulmuştur</w:t>
      </w:r>
      <w:r>
        <w:rPr>
          <w:rFonts w:ascii="Times New Roman" w:hAnsi="Times New Roman" w:cs="Times New Roman"/>
          <w:sz w:val="24"/>
        </w:rPr>
        <w:t>.</w:t>
      </w:r>
    </w:p>
    <w:p w14:paraId="111AE4CC" w14:textId="77777777" w:rsidR="00A96997" w:rsidRPr="00D84391" w:rsidRDefault="00A96997" w:rsidP="00A96997">
      <w:pPr>
        <w:shd w:val="clear" w:color="auto" w:fill="FFFFFF" w:themeFill="background1"/>
        <w:spacing w:before="120" w:after="120" w:line="240" w:lineRule="auto"/>
        <w:jc w:val="both"/>
        <w:rPr>
          <w:rFonts w:ascii="Times New Roman" w:hAnsi="Times New Roman" w:cs="Times New Roman"/>
          <w:b/>
          <w:bCs/>
          <w:sz w:val="24"/>
        </w:rPr>
      </w:pPr>
      <w:r w:rsidRPr="00D84391">
        <w:rPr>
          <w:rFonts w:ascii="Times New Roman" w:hAnsi="Times New Roman" w:cs="Times New Roman"/>
          <w:b/>
          <w:bCs/>
          <w:sz w:val="24"/>
        </w:rPr>
        <w:t>Tablo: Tıp Fakültesi 2024 Yılı Bilimsel Faaliyet Sayıları</w:t>
      </w:r>
    </w:p>
    <w:tbl>
      <w:tblPr>
        <w:tblStyle w:val="TabloKlavuzu"/>
        <w:tblW w:w="0" w:type="auto"/>
        <w:tblLook w:val="04A0" w:firstRow="1" w:lastRow="0" w:firstColumn="1" w:lastColumn="0" w:noHBand="0" w:noVBand="1"/>
      </w:tblPr>
      <w:tblGrid>
        <w:gridCol w:w="7792"/>
        <w:gridCol w:w="1268"/>
      </w:tblGrid>
      <w:tr w:rsidR="00A96997" w14:paraId="08404A58" w14:textId="77777777" w:rsidTr="00EC5457">
        <w:tc>
          <w:tcPr>
            <w:tcW w:w="7792" w:type="dxa"/>
          </w:tcPr>
          <w:p w14:paraId="4FC82413" w14:textId="77777777" w:rsidR="00A96997" w:rsidRPr="001A1A19" w:rsidRDefault="00A96997" w:rsidP="00EC5457">
            <w:pPr>
              <w:spacing w:before="120" w:after="120"/>
              <w:jc w:val="both"/>
              <w:rPr>
                <w:rFonts w:ascii="Times New Roman" w:hAnsi="Times New Roman" w:cs="Times New Roman"/>
                <w:b/>
                <w:bCs/>
                <w:sz w:val="24"/>
              </w:rPr>
            </w:pPr>
            <w:r w:rsidRPr="001A1A19">
              <w:rPr>
                <w:rFonts w:ascii="Times New Roman" w:hAnsi="Times New Roman" w:cs="Times New Roman"/>
                <w:b/>
                <w:bCs/>
                <w:sz w:val="24"/>
              </w:rPr>
              <w:t>Faaliyet türü</w:t>
            </w:r>
          </w:p>
        </w:tc>
        <w:tc>
          <w:tcPr>
            <w:tcW w:w="1268" w:type="dxa"/>
          </w:tcPr>
          <w:p w14:paraId="4C1CCF0F" w14:textId="77777777" w:rsidR="00A96997" w:rsidRPr="001A1A19" w:rsidRDefault="00A96997" w:rsidP="00EC5457">
            <w:pPr>
              <w:spacing w:before="120" w:after="120"/>
              <w:jc w:val="center"/>
              <w:rPr>
                <w:rFonts w:ascii="Times New Roman" w:hAnsi="Times New Roman" w:cs="Times New Roman"/>
                <w:b/>
                <w:bCs/>
                <w:sz w:val="24"/>
              </w:rPr>
            </w:pPr>
            <w:r w:rsidRPr="001A1A19">
              <w:rPr>
                <w:rFonts w:ascii="Times New Roman" w:hAnsi="Times New Roman" w:cs="Times New Roman"/>
                <w:b/>
                <w:bCs/>
                <w:sz w:val="24"/>
              </w:rPr>
              <w:t>Sayı</w:t>
            </w:r>
          </w:p>
        </w:tc>
      </w:tr>
      <w:tr w:rsidR="00A96997" w14:paraId="3E4663C6" w14:textId="77777777" w:rsidTr="00EC5457">
        <w:tc>
          <w:tcPr>
            <w:tcW w:w="7792" w:type="dxa"/>
          </w:tcPr>
          <w:p w14:paraId="2570C7EB" w14:textId="77777777" w:rsidR="00A96997" w:rsidRDefault="00A96997" w:rsidP="00EC5457">
            <w:pPr>
              <w:spacing w:before="120" w:after="120"/>
              <w:jc w:val="both"/>
              <w:rPr>
                <w:rFonts w:ascii="Times New Roman" w:hAnsi="Times New Roman" w:cs="Times New Roman"/>
                <w:sz w:val="24"/>
              </w:rPr>
            </w:pPr>
            <w:r w:rsidRPr="001A1A19">
              <w:rPr>
                <w:rFonts w:ascii="Times New Roman" w:hAnsi="Times New Roman" w:cs="Times New Roman"/>
                <w:sz w:val="24"/>
              </w:rPr>
              <w:t xml:space="preserve">SSCI, SCI </w:t>
            </w:r>
            <w:proofErr w:type="gramStart"/>
            <w:r w:rsidRPr="001A1A19">
              <w:rPr>
                <w:rFonts w:ascii="Times New Roman" w:hAnsi="Times New Roman" w:cs="Times New Roman"/>
                <w:sz w:val="24"/>
              </w:rPr>
              <w:t>ve  SCI</w:t>
            </w:r>
            <w:proofErr w:type="gramEnd"/>
            <w:r w:rsidRPr="001A1A19">
              <w:rPr>
                <w:rFonts w:ascii="Times New Roman" w:hAnsi="Times New Roman" w:cs="Times New Roman"/>
                <w:sz w:val="24"/>
              </w:rPr>
              <w:t>-</w:t>
            </w:r>
            <w:proofErr w:type="spellStart"/>
            <w:r w:rsidRPr="001A1A19">
              <w:rPr>
                <w:rFonts w:ascii="Times New Roman" w:hAnsi="Times New Roman" w:cs="Times New Roman"/>
                <w:sz w:val="24"/>
              </w:rPr>
              <w:t>Expanded</w:t>
            </w:r>
            <w:proofErr w:type="spellEnd"/>
            <w:r w:rsidRPr="001A1A19">
              <w:rPr>
                <w:rFonts w:ascii="Times New Roman" w:hAnsi="Times New Roman" w:cs="Times New Roman"/>
                <w:sz w:val="24"/>
              </w:rPr>
              <w:t xml:space="preserve"> kapsamında bulunan nitelikli yayın sayısı</w:t>
            </w:r>
          </w:p>
        </w:tc>
        <w:tc>
          <w:tcPr>
            <w:tcW w:w="1268" w:type="dxa"/>
          </w:tcPr>
          <w:p w14:paraId="72B253D1" w14:textId="77777777" w:rsidR="00A96997" w:rsidRDefault="00A96997" w:rsidP="00EC5457">
            <w:pPr>
              <w:spacing w:before="120" w:after="120"/>
              <w:jc w:val="center"/>
              <w:rPr>
                <w:rFonts w:ascii="Times New Roman" w:hAnsi="Times New Roman" w:cs="Times New Roman"/>
                <w:sz w:val="24"/>
              </w:rPr>
            </w:pPr>
            <w:r>
              <w:rPr>
                <w:rFonts w:ascii="Times New Roman" w:hAnsi="Times New Roman" w:cs="Times New Roman"/>
                <w:sz w:val="24"/>
              </w:rPr>
              <w:t>33</w:t>
            </w:r>
          </w:p>
        </w:tc>
      </w:tr>
      <w:tr w:rsidR="00A96997" w14:paraId="2EF9EB3D" w14:textId="77777777" w:rsidTr="00EC5457">
        <w:tc>
          <w:tcPr>
            <w:tcW w:w="7792" w:type="dxa"/>
          </w:tcPr>
          <w:p w14:paraId="2D6E7DAB" w14:textId="77777777" w:rsidR="00A96997" w:rsidRDefault="00A96997" w:rsidP="00EC5457">
            <w:pPr>
              <w:spacing w:before="120" w:after="120"/>
              <w:jc w:val="both"/>
              <w:rPr>
                <w:rFonts w:ascii="Times New Roman" w:hAnsi="Times New Roman" w:cs="Times New Roman"/>
                <w:sz w:val="24"/>
              </w:rPr>
            </w:pPr>
            <w:r w:rsidRPr="001A1A19">
              <w:rPr>
                <w:rFonts w:ascii="Times New Roman" w:hAnsi="Times New Roman" w:cs="Times New Roman"/>
                <w:sz w:val="24"/>
              </w:rPr>
              <w:t xml:space="preserve">Diğer uluslararası ve ulusal indekslerde taranan yayın (makale) sayısı </w:t>
            </w:r>
          </w:p>
        </w:tc>
        <w:tc>
          <w:tcPr>
            <w:tcW w:w="1268" w:type="dxa"/>
          </w:tcPr>
          <w:p w14:paraId="02D7E1B1" w14:textId="77777777" w:rsidR="00A96997" w:rsidRDefault="00A96997" w:rsidP="00EC5457">
            <w:pPr>
              <w:spacing w:before="120" w:after="120"/>
              <w:jc w:val="center"/>
              <w:rPr>
                <w:rFonts w:ascii="Times New Roman" w:hAnsi="Times New Roman" w:cs="Times New Roman"/>
                <w:sz w:val="24"/>
              </w:rPr>
            </w:pPr>
            <w:r>
              <w:rPr>
                <w:rFonts w:ascii="Times New Roman" w:hAnsi="Times New Roman" w:cs="Times New Roman"/>
                <w:sz w:val="24"/>
              </w:rPr>
              <w:t>30</w:t>
            </w:r>
          </w:p>
        </w:tc>
      </w:tr>
      <w:tr w:rsidR="00A96997" w14:paraId="4B69BE8F" w14:textId="77777777" w:rsidTr="00EC5457">
        <w:tc>
          <w:tcPr>
            <w:tcW w:w="7792" w:type="dxa"/>
          </w:tcPr>
          <w:p w14:paraId="44C255E2" w14:textId="77777777" w:rsidR="00A96997" w:rsidRDefault="00A96997" w:rsidP="00EC5457">
            <w:pPr>
              <w:spacing w:before="120" w:after="120"/>
              <w:jc w:val="both"/>
              <w:rPr>
                <w:rFonts w:ascii="Times New Roman" w:hAnsi="Times New Roman" w:cs="Times New Roman"/>
                <w:sz w:val="24"/>
              </w:rPr>
            </w:pPr>
            <w:r w:rsidRPr="001A1A19">
              <w:rPr>
                <w:rFonts w:ascii="Times New Roman" w:hAnsi="Times New Roman" w:cs="Times New Roman"/>
                <w:sz w:val="24"/>
              </w:rPr>
              <w:t>Uluslararası ve ulusal yayın evlerinde yayınlanm</w:t>
            </w:r>
            <w:r>
              <w:rPr>
                <w:rFonts w:ascii="Times New Roman" w:hAnsi="Times New Roman" w:cs="Times New Roman"/>
                <w:sz w:val="24"/>
              </w:rPr>
              <w:t>ış kitap ve kitap bölümü sayısı</w:t>
            </w:r>
            <w:r w:rsidRPr="001A1A19">
              <w:rPr>
                <w:rFonts w:ascii="Times New Roman" w:hAnsi="Times New Roman" w:cs="Times New Roman"/>
                <w:sz w:val="24"/>
              </w:rPr>
              <w:t xml:space="preserve"> </w:t>
            </w:r>
          </w:p>
        </w:tc>
        <w:tc>
          <w:tcPr>
            <w:tcW w:w="1268" w:type="dxa"/>
          </w:tcPr>
          <w:p w14:paraId="6E659DF5" w14:textId="77777777" w:rsidR="00A96997" w:rsidRDefault="00A96997" w:rsidP="00EC5457">
            <w:pPr>
              <w:spacing w:before="120" w:after="120"/>
              <w:jc w:val="center"/>
              <w:rPr>
                <w:rFonts w:ascii="Times New Roman" w:hAnsi="Times New Roman" w:cs="Times New Roman"/>
                <w:sz w:val="24"/>
              </w:rPr>
            </w:pPr>
            <w:r>
              <w:rPr>
                <w:rFonts w:ascii="Times New Roman" w:hAnsi="Times New Roman" w:cs="Times New Roman"/>
                <w:sz w:val="24"/>
              </w:rPr>
              <w:t>22</w:t>
            </w:r>
          </w:p>
        </w:tc>
      </w:tr>
      <w:tr w:rsidR="00A96997" w14:paraId="7ACDEA10" w14:textId="77777777" w:rsidTr="00EC5457">
        <w:tc>
          <w:tcPr>
            <w:tcW w:w="7792" w:type="dxa"/>
          </w:tcPr>
          <w:p w14:paraId="32C045D9" w14:textId="77777777" w:rsidR="00A96997" w:rsidRDefault="00A96997" w:rsidP="00EC5457">
            <w:pPr>
              <w:spacing w:before="120" w:after="120"/>
              <w:jc w:val="both"/>
              <w:rPr>
                <w:rFonts w:ascii="Times New Roman" w:hAnsi="Times New Roman" w:cs="Times New Roman"/>
                <w:sz w:val="24"/>
              </w:rPr>
            </w:pPr>
            <w:r w:rsidRPr="001A1A19">
              <w:rPr>
                <w:rFonts w:ascii="Times New Roman" w:hAnsi="Times New Roman" w:cs="Times New Roman"/>
                <w:sz w:val="24"/>
              </w:rPr>
              <w:t xml:space="preserve">Uluslararası ve ulusal kongre ve </w:t>
            </w:r>
            <w:proofErr w:type="gramStart"/>
            <w:r w:rsidRPr="001A1A19">
              <w:rPr>
                <w:rFonts w:ascii="Times New Roman" w:hAnsi="Times New Roman" w:cs="Times New Roman"/>
                <w:sz w:val="24"/>
              </w:rPr>
              <w:t>sempozyumlarda</w:t>
            </w:r>
            <w:proofErr w:type="gramEnd"/>
            <w:r w:rsidRPr="001A1A19">
              <w:rPr>
                <w:rFonts w:ascii="Times New Roman" w:hAnsi="Times New Roman" w:cs="Times New Roman"/>
                <w:sz w:val="24"/>
              </w:rPr>
              <w:t xml:space="preserve"> sunulan bildiri sayısı </w:t>
            </w:r>
          </w:p>
        </w:tc>
        <w:tc>
          <w:tcPr>
            <w:tcW w:w="1268" w:type="dxa"/>
          </w:tcPr>
          <w:p w14:paraId="15445DC4" w14:textId="77777777" w:rsidR="00A96997" w:rsidRDefault="00A96997" w:rsidP="00EC5457">
            <w:pPr>
              <w:spacing w:before="120" w:after="120"/>
              <w:jc w:val="center"/>
              <w:rPr>
                <w:rFonts w:ascii="Times New Roman" w:hAnsi="Times New Roman" w:cs="Times New Roman"/>
                <w:sz w:val="24"/>
              </w:rPr>
            </w:pPr>
            <w:r>
              <w:rPr>
                <w:rFonts w:ascii="Times New Roman" w:hAnsi="Times New Roman" w:cs="Times New Roman"/>
                <w:sz w:val="24"/>
              </w:rPr>
              <w:t>53</w:t>
            </w:r>
          </w:p>
        </w:tc>
      </w:tr>
      <w:tr w:rsidR="00A96997" w14:paraId="417E5CAC" w14:textId="77777777" w:rsidTr="00EC5457">
        <w:tc>
          <w:tcPr>
            <w:tcW w:w="7792" w:type="dxa"/>
          </w:tcPr>
          <w:p w14:paraId="48995B0D" w14:textId="77777777" w:rsidR="00A96997" w:rsidRDefault="00A96997" w:rsidP="00EC5457">
            <w:pPr>
              <w:spacing w:before="120" w:after="120"/>
              <w:jc w:val="both"/>
              <w:rPr>
                <w:rFonts w:ascii="Times New Roman" w:hAnsi="Times New Roman" w:cs="Times New Roman"/>
                <w:sz w:val="24"/>
              </w:rPr>
            </w:pPr>
            <w:r w:rsidRPr="001A1A19">
              <w:rPr>
                <w:rFonts w:ascii="Times New Roman" w:hAnsi="Times New Roman" w:cs="Times New Roman"/>
                <w:sz w:val="24"/>
              </w:rPr>
              <w:t>Uluslararası ve ulus</w:t>
            </w:r>
            <w:r>
              <w:rPr>
                <w:rFonts w:ascii="Times New Roman" w:hAnsi="Times New Roman" w:cs="Times New Roman"/>
                <w:sz w:val="24"/>
              </w:rPr>
              <w:t>al proje sayısı</w:t>
            </w:r>
          </w:p>
        </w:tc>
        <w:tc>
          <w:tcPr>
            <w:tcW w:w="1268" w:type="dxa"/>
          </w:tcPr>
          <w:p w14:paraId="3E46E9A6" w14:textId="77777777" w:rsidR="00A96997" w:rsidRDefault="00A96997" w:rsidP="00EC5457">
            <w:pPr>
              <w:spacing w:before="120" w:after="120"/>
              <w:jc w:val="center"/>
              <w:rPr>
                <w:rFonts w:ascii="Times New Roman" w:hAnsi="Times New Roman" w:cs="Times New Roman"/>
                <w:sz w:val="24"/>
              </w:rPr>
            </w:pPr>
            <w:r>
              <w:rPr>
                <w:rFonts w:ascii="Times New Roman" w:hAnsi="Times New Roman" w:cs="Times New Roman"/>
                <w:sz w:val="24"/>
              </w:rPr>
              <w:t>20</w:t>
            </w:r>
          </w:p>
        </w:tc>
      </w:tr>
    </w:tbl>
    <w:p w14:paraId="7319EAD2" w14:textId="77777777" w:rsidR="00790FBF" w:rsidRPr="008E04D5" w:rsidRDefault="00790FBF" w:rsidP="004227C2">
      <w:pPr>
        <w:shd w:val="clear" w:color="auto" w:fill="FFFFFF" w:themeFill="background1"/>
        <w:spacing w:before="36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C.3.2. Öğretim elemanı/araştırmacı performansının değerlendirilmesi</w:t>
      </w:r>
    </w:p>
    <w:p w14:paraId="33A40994" w14:textId="2D32E61F" w:rsidR="00DC19F9" w:rsidRPr="00DC19F9" w:rsidRDefault="00DC19F9" w:rsidP="000A4D49">
      <w:pPr>
        <w:shd w:val="clear" w:color="auto" w:fill="FFFFFF" w:themeFill="background1"/>
        <w:spacing w:before="120" w:after="120" w:line="240" w:lineRule="auto"/>
        <w:jc w:val="both"/>
        <w:rPr>
          <w:rFonts w:ascii="Times New Roman" w:hAnsi="Times New Roman" w:cs="Times New Roman"/>
          <w:sz w:val="24"/>
        </w:rPr>
      </w:pPr>
      <w:r w:rsidRPr="00DC19F9">
        <w:rPr>
          <w:rFonts w:ascii="Times New Roman" w:hAnsi="Times New Roman" w:cs="Times New Roman"/>
          <w:sz w:val="24"/>
        </w:rPr>
        <w:t>Birim öğretim elemanlarının araştırma performansları yıl bazında izlenir, değerlendirilir ve kurumsal politikalar doğr</w:t>
      </w:r>
      <w:r>
        <w:rPr>
          <w:rFonts w:ascii="Times New Roman" w:hAnsi="Times New Roman" w:cs="Times New Roman"/>
          <w:sz w:val="24"/>
        </w:rPr>
        <w:t>ultusunda kullanılır</w:t>
      </w:r>
      <w:r w:rsidR="00EA6543">
        <w:rPr>
          <w:rFonts w:ascii="Times New Roman" w:hAnsi="Times New Roman" w:cs="Times New Roman"/>
          <w:sz w:val="24"/>
        </w:rPr>
        <w:t xml:space="preserve"> (</w:t>
      </w:r>
      <w:hyperlink r:id="rId61" w:history="1">
        <w:r w:rsidR="00EA6543" w:rsidRPr="00EA6543">
          <w:rPr>
            <w:rStyle w:val="Kpr"/>
            <w:rFonts w:ascii="Times New Roman" w:hAnsi="Times New Roman" w:cs="Times New Roman"/>
            <w:sz w:val="24"/>
          </w:rPr>
          <w:t>OD3</w:t>
        </w:r>
      </w:hyperlink>
      <w:r w:rsidR="00EA6543">
        <w:rPr>
          <w:rFonts w:ascii="Times New Roman" w:hAnsi="Times New Roman" w:cs="Times New Roman"/>
          <w:sz w:val="24"/>
        </w:rPr>
        <w:t>)</w:t>
      </w:r>
      <w:r>
        <w:rPr>
          <w:rFonts w:ascii="Times New Roman" w:hAnsi="Times New Roman" w:cs="Times New Roman"/>
          <w:sz w:val="24"/>
        </w:rPr>
        <w:t>.</w:t>
      </w:r>
      <w:r w:rsidRPr="00DC19F9">
        <w:rPr>
          <w:rFonts w:ascii="Times New Roman" w:hAnsi="Times New Roman" w:cs="Times New Roman"/>
          <w:sz w:val="24"/>
        </w:rPr>
        <w:t xml:space="preserve"> Eğitim-öğretim kadrosunun eğitsel performanslarının izlenmesi ve ödüllendirilmesine kurumsal düzeyde kural ve göstergeler bulunmaktadır </w:t>
      </w:r>
      <w:r w:rsidR="00EA6543">
        <w:rPr>
          <w:rFonts w:ascii="Times New Roman" w:hAnsi="Times New Roman" w:cs="Times New Roman"/>
          <w:sz w:val="24"/>
        </w:rPr>
        <w:t>(</w:t>
      </w:r>
      <w:hyperlink r:id="rId62" w:history="1">
        <w:r w:rsidRPr="00EA6543">
          <w:rPr>
            <w:rStyle w:val="Kpr"/>
            <w:rFonts w:ascii="Times New Roman" w:hAnsi="Times New Roman" w:cs="Times New Roman"/>
            <w:sz w:val="24"/>
          </w:rPr>
          <w:t>OD3</w:t>
        </w:r>
      </w:hyperlink>
      <w:r w:rsidR="00EA6543">
        <w:rPr>
          <w:rFonts w:ascii="Times New Roman" w:hAnsi="Times New Roman" w:cs="Times New Roman"/>
          <w:sz w:val="24"/>
        </w:rPr>
        <w:t>)</w:t>
      </w:r>
      <w:r w:rsidRPr="00B353A6">
        <w:rPr>
          <w:rFonts w:ascii="Times New Roman" w:hAnsi="Times New Roman" w:cs="Times New Roman"/>
          <w:sz w:val="24"/>
        </w:rPr>
        <w:t xml:space="preserve">.  </w:t>
      </w:r>
      <w:r w:rsidRPr="0059184D">
        <w:rPr>
          <w:rFonts w:ascii="Times New Roman" w:hAnsi="Times New Roman" w:cs="Times New Roman"/>
          <w:sz w:val="24"/>
        </w:rPr>
        <w:t xml:space="preserve"> </w:t>
      </w:r>
      <w:r w:rsidRPr="00DC19F9">
        <w:rPr>
          <w:rFonts w:ascii="Times New Roman" w:hAnsi="Times New Roman" w:cs="Times New Roman"/>
          <w:sz w:val="24"/>
        </w:rPr>
        <w:t>Birim öğretim elemanlarının yetkinliği, öğretim görevlisi ve araştırma görevlisi kadroları için her yıl olmakla beraber görev uzatma sürelerinin sonunda akademik özgeçmiş ve ekleri ilgili birimlerin yönetim kurulları tarafı</w:t>
      </w:r>
      <w:r>
        <w:rPr>
          <w:rFonts w:ascii="Times New Roman" w:hAnsi="Times New Roman" w:cs="Times New Roman"/>
          <w:sz w:val="24"/>
        </w:rPr>
        <w:t>ndan incelenmektedir</w:t>
      </w:r>
      <w:r w:rsidR="000A4D49">
        <w:rPr>
          <w:rFonts w:ascii="Times New Roman" w:hAnsi="Times New Roman" w:cs="Times New Roman"/>
          <w:sz w:val="24"/>
        </w:rPr>
        <w:t>. Bunun için izlenecek sürece ilişkin iş akış şeması mevcuttur (</w:t>
      </w:r>
      <w:hyperlink r:id="rId63" w:history="1">
        <w:r w:rsidR="000A4D49" w:rsidRPr="000A4D49">
          <w:rPr>
            <w:rStyle w:val="Kpr"/>
            <w:rFonts w:ascii="Times New Roman" w:hAnsi="Times New Roman" w:cs="Times New Roman"/>
            <w:sz w:val="24"/>
          </w:rPr>
          <w:t>O</w:t>
        </w:r>
        <w:r w:rsidR="004C2AD3" w:rsidRPr="000A4D49">
          <w:rPr>
            <w:rStyle w:val="Kpr"/>
            <w:rFonts w:ascii="Times New Roman" w:hAnsi="Times New Roman" w:cs="Times New Roman"/>
            <w:sz w:val="24"/>
          </w:rPr>
          <w:t>D3</w:t>
        </w:r>
      </w:hyperlink>
      <w:r w:rsidR="000A4D49">
        <w:rPr>
          <w:rFonts w:ascii="Times New Roman" w:hAnsi="Times New Roman" w:cs="Times New Roman"/>
          <w:sz w:val="24"/>
        </w:rPr>
        <w:t>)</w:t>
      </w:r>
      <w:r w:rsidR="004C2AD3" w:rsidRPr="00B353A6">
        <w:rPr>
          <w:rFonts w:ascii="Times New Roman" w:hAnsi="Times New Roman" w:cs="Times New Roman"/>
          <w:sz w:val="24"/>
        </w:rPr>
        <w:t xml:space="preserve">.  </w:t>
      </w:r>
      <w:r>
        <w:rPr>
          <w:rFonts w:ascii="Times New Roman" w:hAnsi="Times New Roman" w:cs="Times New Roman"/>
          <w:sz w:val="24"/>
        </w:rPr>
        <w:t xml:space="preserve">Doktor </w:t>
      </w:r>
      <w:r w:rsidRPr="00DC19F9">
        <w:rPr>
          <w:rFonts w:ascii="Times New Roman" w:hAnsi="Times New Roman" w:cs="Times New Roman"/>
          <w:sz w:val="24"/>
        </w:rPr>
        <w:t>Öğr</w:t>
      </w:r>
      <w:r>
        <w:rPr>
          <w:rFonts w:ascii="Times New Roman" w:hAnsi="Times New Roman" w:cs="Times New Roman"/>
          <w:sz w:val="24"/>
        </w:rPr>
        <w:t>etim</w:t>
      </w:r>
      <w:r w:rsidRPr="00DC19F9">
        <w:rPr>
          <w:rFonts w:ascii="Times New Roman" w:hAnsi="Times New Roman" w:cs="Times New Roman"/>
          <w:sz w:val="24"/>
        </w:rPr>
        <w:t xml:space="preserve"> Üyeleri için ise en fazla dört yılda bir yapılan görev uzatma süreleri sonunda ilgili öğretim üyesinin özgeçmiş ve ekleri uzmanlık alanları ve bilimsel birikimleri dikkate alınarak ilgili birimler tarafından belirlenen komisyonlar tarafından Öğretim Üyeliği kadrolarına Başvuru İçin Gerekli Koşullar ve </w:t>
      </w:r>
      <w:r w:rsidR="00EA6543">
        <w:rPr>
          <w:rFonts w:ascii="Times New Roman" w:hAnsi="Times New Roman" w:cs="Times New Roman"/>
          <w:sz w:val="24"/>
        </w:rPr>
        <w:t xml:space="preserve">Uygulama Esaslarına </w:t>
      </w:r>
      <w:r w:rsidRPr="00DC19F9">
        <w:rPr>
          <w:rFonts w:ascii="Times New Roman" w:hAnsi="Times New Roman" w:cs="Times New Roman"/>
          <w:sz w:val="24"/>
        </w:rPr>
        <w:t>göre ölçülmekte ve değerlendirilmektedir</w:t>
      </w:r>
      <w:r w:rsidR="00EA6543">
        <w:rPr>
          <w:rFonts w:ascii="Times New Roman" w:hAnsi="Times New Roman" w:cs="Times New Roman"/>
          <w:sz w:val="24"/>
        </w:rPr>
        <w:t xml:space="preserve"> (</w:t>
      </w:r>
      <w:hyperlink r:id="rId64" w:history="1">
        <w:r w:rsidR="004C2AD3" w:rsidRPr="00EA6543">
          <w:rPr>
            <w:rStyle w:val="Kpr"/>
            <w:rFonts w:ascii="Times New Roman" w:hAnsi="Times New Roman" w:cs="Times New Roman"/>
            <w:sz w:val="24"/>
          </w:rPr>
          <w:t>OD3</w:t>
        </w:r>
      </w:hyperlink>
      <w:r w:rsidR="00EA6543">
        <w:rPr>
          <w:rFonts w:ascii="Times New Roman" w:hAnsi="Times New Roman" w:cs="Times New Roman"/>
          <w:sz w:val="24"/>
        </w:rPr>
        <w:t>)</w:t>
      </w:r>
      <w:r w:rsidR="004C2AD3">
        <w:rPr>
          <w:rFonts w:ascii="Times New Roman" w:hAnsi="Times New Roman" w:cs="Times New Roman"/>
          <w:sz w:val="24"/>
        </w:rPr>
        <w:t>.</w:t>
      </w:r>
    </w:p>
    <w:p w14:paraId="3A981FF1" w14:textId="77777777" w:rsidR="00790FBF" w:rsidRPr="008E04D5" w:rsidRDefault="00790FBF" w:rsidP="00AE78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18"/>
        </w:rPr>
      </w:pPr>
      <w:r w:rsidRPr="008E04D5">
        <w:rPr>
          <w:rFonts w:ascii="Times New Roman" w:hAnsi="Times New Roman" w:cs="Times New Roman"/>
          <w:b/>
          <w:color w:val="002060"/>
          <w:sz w:val="28"/>
          <w:szCs w:val="18"/>
        </w:rPr>
        <w:t>TOPLUMSAL KATKI</w:t>
      </w:r>
    </w:p>
    <w:p w14:paraId="790E3032"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D.1. Toplumsal Katkı Süreçlerinin Yönetimi ve Toplumsal Katkı Kaynakları</w:t>
      </w:r>
    </w:p>
    <w:p w14:paraId="524FF869"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lastRenderedPageBreak/>
        <w:t>D.1.1. Toplumsal katkı süreçlerinin yönetimi</w:t>
      </w:r>
    </w:p>
    <w:p w14:paraId="20A2119B" w14:textId="27C12683" w:rsidR="000A4D49" w:rsidRDefault="00A61C6C" w:rsidP="000A4D49">
      <w:pPr>
        <w:shd w:val="clear" w:color="auto" w:fill="FFFFFF" w:themeFill="background1"/>
        <w:spacing w:before="120" w:after="120" w:line="240" w:lineRule="auto"/>
        <w:jc w:val="both"/>
        <w:rPr>
          <w:rFonts w:ascii="Times New Roman" w:hAnsi="Times New Roman" w:cs="Times New Roman"/>
          <w:sz w:val="24"/>
        </w:rPr>
      </w:pPr>
      <w:r w:rsidRPr="00A61C6C">
        <w:rPr>
          <w:rFonts w:ascii="Times New Roman" w:hAnsi="Times New Roman" w:cs="Times New Roman"/>
          <w:sz w:val="24"/>
        </w:rPr>
        <w:t xml:space="preserve">Kurumun genelinde toplumsal katkı süreçlerinin yönetimi ve </w:t>
      </w:r>
      <w:proofErr w:type="spellStart"/>
      <w:r w:rsidRPr="00A61C6C">
        <w:rPr>
          <w:rFonts w:ascii="Times New Roman" w:hAnsi="Times New Roman" w:cs="Times New Roman"/>
          <w:sz w:val="24"/>
        </w:rPr>
        <w:t>organizasyonel</w:t>
      </w:r>
      <w:proofErr w:type="spellEnd"/>
      <w:r w:rsidRPr="00A61C6C">
        <w:rPr>
          <w:rFonts w:ascii="Times New Roman" w:hAnsi="Times New Roman" w:cs="Times New Roman"/>
          <w:sz w:val="24"/>
        </w:rPr>
        <w:t xml:space="preserve"> yapısı kurumsal tercihler yönünde uygulanmaktadır</w:t>
      </w:r>
      <w:r w:rsidR="001C0B05">
        <w:rPr>
          <w:rFonts w:ascii="Times New Roman" w:hAnsi="Times New Roman" w:cs="Times New Roman"/>
          <w:sz w:val="24"/>
        </w:rPr>
        <w:t xml:space="preserve"> (</w:t>
      </w:r>
      <w:hyperlink r:id="rId65" w:history="1">
        <w:r w:rsidR="001C0B05" w:rsidRPr="001C0B05">
          <w:rPr>
            <w:rStyle w:val="Kpr"/>
            <w:rFonts w:ascii="Times New Roman" w:hAnsi="Times New Roman" w:cs="Times New Roman"/>
            <w:sz w:val="24"/>
          </w:rPr>
          <w:t>OD3</w:t>
        </w:r>
      </w:hyperlink>
      <w:r w:rsidR="001C0B05">
        <w:rPr>
          <w:rFonts w:ascii="Times New Roman" w:hAnsi="Times New Roman" w:cs="Times New Roman"/>
          <w:sz w:val="24"/>
        </w:rPr>
        <w:t>)</w:t>
      </w:r>
      <w:r w:rsidR="00801E79">
        <w:rPr>
          <w:rFonts w:ascii="Times New Roman" w:hAnsi="Times New Roman" w:cs="Times New Roman"/>
          <w:sz w:val="24"/>
        </w:rPr>
        <w:t xml:space="preserve">. </w:t>
      </w:r>
      <w:r>
        <w:rPr>
          <w:rFonts w:ascii="Times New Roman" w:hAnsi="Times New Roman" w:cs="Times New Roman"/>
          <w:sz w:val="24"/>
        </w:rPr>
        <w:t xml:space="preserve"> </w:t>
      </w:r>
      <w:r w:rsidR="000A4D49">
        <w:rPr>
          <w:rFonts w:ascii="Times New Roman" w:hAnsi="Times New Roman" w:cs="Times New Roman"/>
          <w:sz w:val="24"/>
        </w:rPr>
        <w:t>Toplumsal katkı açısından 2024 yılı içerisinde aşağıdaki çalışmalar yapılmıştır:</w:t>
      </w:r>
    </w:p>
    <w:p w14:paraId="048A29B3" w14:textId="5B669B98" w:rsidR="000A4D49" w:rsidRPr="00A61C6C" w:rsidRDefault="000A4D49" w:rsidP="000A4D49">
      <w:pPr>
        <w:pStyle w:val="ListeParagraf"/>
        <w:numPr>
          <w:ilvl w:val="0"/>
          <w:numId w:val="13"/>
        </w:numPr>
        <w:shd w:val="clear" w:color="auto" w:fill="FFFFFF" w:themeFill="background1"/>
        <w:spacing w:before="120" w:after="120" w:line="240" w:lineRule="auto"/>
        <w:rPr>
          <w:rFonts w:ascii="Times New Roman" w:hAnsi="Times New Roman" w:cs="Times New Roman"/>
          <w:sz w:val="24"/>
        </w:rPr>
      </w:pPr>
      <w:r w:rsidRPr="00A61C6C">
        <w:rPr>
          <w:rFonts w:ascii="Times New Roman" w:hAnsi="Times New Roman" w:cs="Times New Roman"/>
          <w:sz w:val="24"/>
        </w:rPr>
        <w:t xml:space="preserve">Uyku, Yaşam Kalitesi ve </w:t>
      </w:r>
      <w:proofErr w:type="spellStart"/>
      <w:r w:rsidRPr="00A61C6C">
        <w:rPr>
          <w:rFonts w:ascii="Times New Roman" w:hAnsi="Times New Roman" w:cs="Times New Roman"/>
          <w:sz w:val="24"/>
        </w:rPr>
        <w:t>Obezite</w:t>
      </w:r>
      <w:proofErr w:type="spellEnd"/>
      <w:r w:rsidRPr="00A61C6C">
        <w:rPr>
          <w:rFonts w:ascii="Times New Roman" w:hAnsi="Times New Roman" w:cs="Times New Roman"/>
          <w:sz w:val="24"/>
        </w:rPr>
        <w:t>: Tüm Hayatımızı Etkileyen Denge-Söyleşi</w:t>
      </w:r>
      <w:r w:rsidR="001C0B05">
        <w:rPr>
          <w:rFonts w:ascii="Times New Roman" w:hAnsi="Times New Roman" w:cs="Times New Roman"/>
          <w:sz w:val="24"/>
        </w:rPr>
        <w:t xml:space="preserve"> [1_OD3]</w:t>
      </w:r>
      <w:r w:rsidR="001C0B05" w:rsidRPr="00B353A6">
        <w:rPr>
          <w:rFonts w:ascii="Times New Roman" w:hAnsi="Times New Roman" w:cs="Times New Roman"/>
          <w:sz w:val="24"/>
        </w:rPr>
        <w:t xml:space="preserve">.  </w:t>
      </w:r>
    </w:p>
    <w:p w14:paraId="436E68F5" w14:textId="66C8A689" w:rsidR="000A4D49" w:rsidRPr="00A61C6C" w:rsidRDefault="000A4D49" w:rsidP="000A4D49">
      <w:pPr>
        <w:pStyle w:val="ListeParagraf"/>
        <w:numPr>
          <w:ilvl w:val="0"/>
          <w:numId w:val="13"/>
        </w:numPr>
        <w:shd w:val="clear" w:color="auto" w:fill="FFFFFF" w:themeFill="background1"/>
        <w:spacing w:before="120" w:after="120" w:line="240" w:lineRule="auto"/>
        <w:rPr>
          <w:rFonts w:ascii="Times New Roman" w:hAnsi="Times New Roman" w:cs="Times New Roman"/>
          <w:sz w:val="24"/>
        </w:rPr>
      </w:pPr>
      <w:r w:rsidRPr="00A61C6C">
        <w:rPr>
          <w:rFonts w:ascii="Times New Roman" w:hAnsi="Times New Roman" w:cs="Times New Roman"/>
          <w:sz w:val="24"/>
        </w:rPr>
        <w:t xml:space="preserve">Dünya AIDS Haftası-Konferans </w:t>
      </w:r>
      <w:r w:rsidR="001C0B05">
        <w:rPr>
          <w:rFonts w:ascii="Times New Roman" w:hAnsi="Times New Roman" w:cs="Times New Roman"/>
          <w:sz w:val="24"/>
        </w:rPr>
        <w:t>[2_OD3]</w:t>
      </w:r>
      <w:r w:rsidR="001C0B05" w:rsidRPr="00B353A6">
        <w:rPr>
          <w:rFonts w:ascii="Times New Roman" w:hAnsi="Times New Roman" w:cs="Times New Roman"/>
          <w:sz w:val="24"/>
        </w:rPr>
        <w:t xml:space="preserve">.  </w:t>
      </w:r>
    </w:p>
    <w:p w14:paraId="7DBD49EE" w14:textId="17C0A4E8" w:rsidR="000A4D49" w:rsidRPr="00A61C6C" w:rsidRDefault="000A4D49" w:rsidP="000A4D49">
      <w:pPr>
        <w:pStyle w:val="ListeParagraf"/>
        <w:numPr>
          <w:ilvl w:val="0"/>
          <w:numId w:val="13"/>
        </w:numPr>
        <w:shd w:val="clear" w:color="auto" w:fill="FFFFFF" w:themeFill="background1"/>
        <w:spacing w:before="120" w:after="120" w:line="240" w:lineRule="auto"/>
        <w:rPr>
          <w:rFonts w:ascii="Times New Roman" w:hAnsi="Times New Roman" w:cs="Times New Roman"/>
          <w:sz w:val="24"/>
        </w:rPr>
      </w:pPr>
      <w:r w:rsidRPr="00A61C6C">
        <w:rPr>
          <w:rFonts w:ascii="Times New Roman" w:hAnsi="Times New Roman" w:cs="Times New Roman"/>
          <w:sz w:val="24"/>
        </w:rPr>
        <w:t>18-24 Kasım Dünya Antibiyotik Farkındalığı Haftası Etkinliği</w:t>
      </w:r>
      <w:r w:rsidR="001C0B05">
        <w:rPr>
          <w:rFonts w:ascii="Times New Roman" w:hAnsi="Times New Roman" w:cs="Times New Roman"/>
          <w:sz w:val="24"/>
        </w:rPr>
        <w:t xml:space="preserve"> [3_OD3]</w:t>
      </w:r>
      <w:r w:rsidR="001C0B05" w:rsidRPr="00B353A6">
        <w:rPr>
          <w:rFonts w:ascii="Times New Roman" w:hAnsi="Times New Roman" w:cs="Times New Roman"/>
          <w:sz w:val="24"/>
        </w:rPr>
        <w:t xml:space="preserve">.  </w:t>
      </w:r>
    </w:p>
    <w:p w14:paraId="61CA21E0" w14:textId="017E282C" w:rsidR="000A4D49" w:rsidRPr="00A61C6C" w:rsidRDefault="000A4D49" w:rsidP="000A4D49">
      <w:pPr>
        <w:pStyle w:val="ListeParagraf"/>
        <w:numPr>
          <w:ilvl w:val="0"/>
          <w:numId w:val="13"/>
        </w:numPr>
        <w:shd w:val="clear" w:color="auto" w:fill="FFFFFF" w:themeFill="background1"/>
        <w:spacing w:before="120" w:after="120" w:line="240" w:lineRule="auto"/>
        <w:rPr>
          <w:rFonts w:ascii="Times New Roman" w:hAnsi="Times New Roman" w:cs="Times New Roman"/>
          <w:sz w:val="24"/>
        </w:rPr>
      </w:pPr>
      <w:r w:rsidRPr="00A61C6C">
        <w:rPr>
          <w:rFonts w:ascii="Times New Roman" w:hAnsi="Times New Roman" w:cs="Times New Roman"/>
          <w:sz w:val="24"/>
        </w:rPr>
        <w:t>Dünya KOAH Günü Toplantısı</w:t>
      </w:r>
      <w:r w:rsidR="001C0B05">
        <w:rPr>
          <w:rFonts w:ascii="Times New Roman" w:hAnsi="Times New Roman" w:cs="Times New Roman"/>
          <w:sz w:val="24"/>
        </w:rPr>
        <w:t xml:space="preserve"> [4_OD3]</w:t>
      </w:r>
      <w:r w:rsidR="001C0B05" w:rsidRPr="00B353A6">
        <w:rPr>
          <w:rFonts w:ascii="Times New Roman" w:hAnsi="Times New Roman" w:cs="Times New Roman"/>
          <w:sz w:val="24"/>
        </w:rPr>
        <w:t xml:space="preserve">.  </w:t>
      </w:r>
    </w:p>
    <w:p w14:paraId="2282764D" w14:textId="316F7C99" w:rsidR="000A4D49" w:rsidRPr="00A61C6C" w:rsidRDefault="000A4D49" w:rsidP="000A4D49">
      <w:pPr>
        <w:pStyle w:val="ListeParagraf"/>
        <w:numPr>
          <w:ilvl w:val="0"/>
          <w:numId w:val="13"/>
        </w:numPr>
        <w:shd w:val="clear" w:color="auto" w:fill="FFFFFF" w:themeFill="background1"/>
        <w:spacing w:before="120" w:after="120" w:line="240" w:lineRule="auto"/>
        <w:rPr>
          <w:rFonts w:ascii="Times New Roman" w:hAnsi="Times New Roman" w:cs="Times New Roman"/>
          <w:sz w:val="24"/>
        </w:rPr>
      </w:pPr>
      <w:r w:rsidRPr="00A61C6C">
        <w:rPr>
          <w:rFonts w:ascii="Times New Roman" w:hAnsi="Times New Roman" w:cs="Times New Roman"/>
          <w:sz w:val="24"/>
        </w:rPr>
        <w:t>Meme Kanseri Farkındalık Ayı Etkinliği</w:t>
      </w:r>
      <w:r w:rsidR="001C0B05">
        <w:rPr>
          <w:rFonts w:ascii="Times New Roman" w:hAnsi="Times New Roman" w:cs="Times New Roman"/>
          <w:sz w:val="24"/>
        </w:rPr>
        <w:t xml:space="preserve"> [5_OD3]</w:t>
      </w:r>
      <w:r w:rsidR="001C0B05" w:rsidRPr="00B353A6">
        <w:rPr>
          <w:rFonts w:ascii="Times New Roman" w:hAnsi="Times New Roman" w:cs="Times New Roman"/>
          <w:sz w:val="24"/>
        </w:rPr>
        <w:t xml:space="preserve">.  </w:t>
      </w:r>
    </w:p>
    <w:p w14:paraId="04E7BE82" w14:textId="541BA891" w:rsidR="000A4D49" w:rsidRPr="00B1518E" w:rsidRDefault="000A4D49" w:rsidP="00B1518E">
      <w:pPr>
        <w:pStyle w:val="ListeParagraf"/>
        <w:numPr>
          <w:ilvl w:val="0"/>
          <w:numId w:val="13"/>
        </w:numPr>
        <w:shd w:val="clear" w:color="auto" w:fill="FFFFFF" w:themeFill="background1"/>
        <w:spacing w:before="120" w:after="120" w:line="240" w:lineRule="auto"/>
        <w:rPr>
          <w:rFonts w:ascii="Times New Roman" w:hAnsi="Times New Roman" w:cs="Times New Roman"/>
          <w:sz w:val="24"/>
        </w:rPr>
      </w:pPr>
      <w:r w:rsidRPr="00A61C6C">
        <w:rPr>
          <w:rFonts w:ascii="Times New Roman" w:hAnsi="Times New Roman" w:cs="Times New Roman"/>
          <w:sz w:val="24"/>
        </w:rPr>
        <w:t>Ağrı Eğitim ve Araştırma Hastanesinde 9 Şubat Dünya Sigarayı Bırakma Günü Etkinliği</w:t>
      </w:r>
      <w:r w:rsidR="001C0B05">
        <w:rPr>
          <w:rFonts w:ascii="Times New Roman" w:hAnsi="Times New Roman" w:cs="Times New Roman"/>
          <w:sz w:val="24"/>
        </w:rPr>
        <w:t xml:space="preserve"> [6_OD3]</w:t>
      </w:r>
      <w:r w:rsidR="001C0B05" w:rsidRPr="00B353A6">
        <w:rPr>
          <w:rFonts w:ascii="Times New Roman" w:hAnsi="Times New Roman" w:cs="Times New Roman"/>
          <w:sz w:val="24"/>
        </w:rPr>
        <w:t xml:space="preserve">.  </w:t>
      </w:r>
    </w:p>
    <w:p w14:paraId="7ED5491E"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D.1.2. Kaynaklar</w:t>
      </w:r>
    </w:p>
    <w:p w14:paraId="4D9E8065" w14:textId="5CD5D37F" w:rsidR="00A61C6C" w:rsidRDefault="00A61C6C" w:rsidP="007C0217">
      <w:pPr>
        <w:shd w:val="clear" w:color="auto" w:fill="FFFFFF" w:themeFill="background1"/>
        <w:spacing w:before="120" w:after="120" w:line="240" w:lineRule="auto"/>
        <w:jc w:val="both"/>
        <w:rPr>
          <w:rFonts w:ascii="Times New Roman" w:hAnsi="Times New Roman" w:cs="Times New Roman"/>
          <w:sz w:val="24"/>
        </w:rPr>
      </w:pPr>
      <w:r w:rsidRPr="00A61C6C">
        <w:rPr>
          <w:rFonts w:ascii="Times New Roman" w:hAnsi="Times New Roman" w:cs="Times New Roman"/>
          <w:sz w:val="24"/>
        </w:rPr>
        <w:t>Birimin toplumsal katkı etkinliklerine ayrılan belirlenmiş, paylaşılmış ve kurumsallaşmış mali kaynakları bulunmamaktadır</w:t>
      </w:r>
      <w:r>
        <w:rPr>
          <w:rFonts w:ascii="Times New Roman" w:hAnsi="Times New Roman" w:cs="Times New Roman"/>
          <w:sz w:val="24"/>
        </w:rPr>
        <w:t xml:space="preserve"> (OD1)</w:t>
      </w:r>
      <w:r w:rsidRPr="00A61C6C">
        <w:rPr>
          <w:rFonts w:ascii="Times New Roman" w:hAnsi="Times New Roman" w:cs="Times New Roman"/>
          <w:sz w:val="24"/>
        </w:rPr>
        <w:t xml:space="preserve">. Ancak kurumsal düzeyde toplumsal katkı faaliyetleri için </w:t>
      </w:r>
      <w:r>
        <w:rPr>
          <w:rFonts w:ascii="Times New Roman" w:hAnsi="Times New Roman" w:cs="Times New Roman"/>
          <w:sz w:val="24"/>
        </w:rPr>
        <w:t xml:space="preserve">üniversite </w:t>
      </w:r>
      <w:r w:rsidRPr="00A61C6C">
        <w:rPr>
          <w:rFonts w:ascii="Times New Roman" w:hAnsi="Times New Roman" w:cs="Times New Roman"/>
          <w:sz w:val="24"/>
        </w:rPr>
        <w:t>fiziki kaynaklar</w:t>
      </w:r>
      <w:r>
        <w:rPr>
          <w:rFonts w:ascii="Times New Roman" w:hAnsi="Times New Roman" w:cs="Times New Roman"/>
          <w:sz w:val="24"/>
        </w:rPr>
        <w:t>ı</w:t>
      </w:r>
      <w:r w:rsidRPr="00A61C6C">
        <w:rPr>
          <w:rFonts w:ascii="Times New Roman" w:hAnsi="Times New Roman" w:cs="Times New Roman"/>
          <w:sz w:val="24"/>
        </w:rPr>
        <w:t xml:space="preserve"> olarak bina, derslik, toplantı salonu ve drama salonu bulunmaktadır. Diğer yandan sağlık sektöründeki paydaşlarımız olan Ağrı İl Sağlık Müdürlüğü ve Ağrı Eğitim ve Araştırma Hastanesi ara</w:t>
      </w:r>
      <w:r w:rsidR="00801E79">
        <w:rPr>
          <w:rFonts w:ascii="Times New Roman" w:hAnsi="Times New Roman" w:cs="Times New Roman"/>
          <w:sz w:val="24"/>
        </w:rPr>
        <w:t>cı</w:t>
      </w:r>
      <w:r w:rsidRPr="00A61C6C">
        <w:rPr>
          <w:rFonts w:ascii="Times New Roman" w:hAnsi="Times New Roman" w:cs="Times New Roman"/>
          <w:sz w:val="24"/>
        </w:rPr>
        <w:t xml:space="preserve">lığı ile de </w:t>
      </w:r>
      <w:r w:rsidR="00801E79">
        <w:rPr>
          <w:rFonts w:ascii="Times New Roman" w:hAnsi="Times New Roman" w:cs="Times New Roman"/>
          <w:sz w:val="24"/>
        </w:rPr>
        <w:t xml:space="preserve">bazı </w:t>
      </w:r>
      <w:r w:rsidRPr="00A61C6C">
        <w:rPr>
          <w:rFonts w:ascii="Times New Roman" w:hAnsi="Times New Roman" w:cs="Times New Roman"/>
          <w:sz w:val="24"/>
        </w:rPr>
        <w:t>topl</w:t>
      </w:r>
      <w:r w:rsidR="00801E79">
        <w:rPr>
          <w:rFonts w:ascii="Times New Roman" w:hAnsi="Times New Roman" w:cs="Times New Roman"/>
          <w:sz w:val="24"/>
        </w:rPr>
        <w:t>umsal faaliyetler yürütülmektedir</w:t>
      </w:r>
      <w:r>
        <w:rPr>
          <w:rFonts w:ascii="Times New Roman" w:hAnsi="Times New Roman" w:cs="Times New Roman"/>
          <w:sz w:val="24"/>
        </w:rPr>
        <w:t>.</w:t>
      </w:r>
    </w:p>
    <w:p w14:paraId="1F40284F"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D.2. Toplumsal Katkı Performansı</w:t>
      </w:r>
    </w:p>
    <w:p w14:paraId="59779674"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D.2.1. Toplumsal katkı performansının izlenmesi ve değerlendirilmesi</w:t>
      </w:r>
    </w:p>
    <w:p w14:paraId="33F21587" w14:textId="26350C4C" w:rsidR="00801E79" w:rsidRDefault="00801E79" w:rsidP="001C0B05">
      <w:pPr>
        <w:shd w:val="clear" w:color="auto" w:fill="FFFFFF" w:themeFill="background1"/>
        <w:spacing w:before="120" w:after="120" w:line="240" w:lineRule="auto"/>
        <w:jc w:val="both"/>
        <w:rPr>
          <w:rFonts w:ascii="Times New Roman" w:hAnsi="Times New Roman" w:cs="Times New Roman"/>
          <w:sz w:val="24"/>
        </w:rPr>
      </w:pPr>
      <w:r w:rsidRPr="00801E79">
        <w:rPr>
          <w:rFonts w:ascii="Times New Roman" w:hAnsi="Times New Roman" w:cs="Times New Roman"/>
          <w:sz w:val="24"/>
        </w:rPr>
        <w:t>Kurumun genelinde toplumsal katkı performansını izlenmek ve değerlendirmek üzere o</w:t>
      </w:r>
      <w:r>
        <w:rPr>
          <w:rFonts w:ascii="Times New Roman" w:hAnsi="Times New Roman" w:cs="Times New Roman"/>
          <w:sz w:val="24"/>
        </w:rPr>
        <w:t xml:space="preserve">luşturulan mekanizmalar bulunmaktadır. Kalite güvencesi kapsamında hazırlanan süreç kartında toplumsal katkı faaliyetleri ile ilgili hedefler ve olası riskler belirlenmiştir. Yılda bir toplumsal katkı faaliyetleri </w:t>
      </w:r>
      <w:r w:rsidR="003C39CC">
        <w:rPr>
          <w:rFonts w:ascii="Times New Roman" w:hAnsi="Times New Roman" w:cs="Times New Roman"/>
          <w:sz w:val="24"/>
        </w:rPr>
        <w:t>izlenmektedir</w:t>
      </w:r>
      <w:r w:rsidR="001C0B05">
        <w:rPr>
          <w:rFonts w:ascii="Times New Roman" w:hAnsi="Times New Roman" w:cs="Times New Roman"/>
          <w:sz w:val="24"/>
        </w:rPr>
        <w:t xml:space="preserve"> (</w:t>
      </w:r>
      <w:hyperlink r:id="rId66" w:history="1">
        <w:r w:rsidR="001C0B05" w:rsidRPr="001C0B05">
          <w:rPr>
            <w:rStyle w:val="Kpr"/>
            <w:rFonts w:ascii="Times New Roman" w:hAnsi="Times New Roman" w:cs="Times New Roman"/>
            <w:sz w:val="24"/>
          </w:rPr>
          <w:t>OD2</w:t>
        </w:r>
      </w:hyperlink>
      <w:r w:rsidR="001C0B05">
        <w:rPr>
          <w:rFonts w:ascii="Times New Roman" w:hAnsi="Times New Roman" w:cs="Times New Roman"/>
          <w:sz w:val="24"/>
        </w:rPr>
        <w:t>)</w:t>
      </w:r>
      <w:r w:rsidRPr="00801E79">
        <w:rPr>
          <w:rFonts w:ascii="Times New Roman" w:hAnsi="Times New Roman" w:cs="Times New Roman"/>
          <w:sz w:val="24"/>
        </w:rPr>
        <w:t xml:space="preserve">.   </w:t>
      </w:r>
    </w:p>
    <w:p w14:paraId="5FE0EC37" w14:textId="77777777" w:rsidR="00790FBF" w:rsidRPr="00375741" w:rsidRDefault="00790FBF" w:rsidP="001B29A0">
      <w:pPr>
        <w:shd w:val="clear" w:color="auto" w:fill="FFFFFF" w:themeFill="background1"/>
        <w:spacing w:before="120" w:after="120" w:line="360" w:lineRule="auto"/>
        <w:jc w:val="both"/>
        <w:rPr>
          <w:rFonts w:ascii="Times New Roman" w:hAnsi="Times New Roman" w:cs="Times New Roman"/>
          <w:b/>
          <w:color w:val="002060"/>
          <w:sz w:val="28"/>
          <w:szCs w:val="18"/>
        </w:rPr>
      </w:pPr>
      <w:r w:rsidRPr="00375741">
        <w:rPr>
          <w:rFonts w:ascii="Times New Roman" w:hAnsi="Times New Roman" w:cs="Times New Roman"/>
          <w:b/>
          <w:color w:val="002060"/>
          <w:sz w:val="28"/>
          <w:szCs w:val="18"/>
        </w:rPr>
        <w:t>SONUÇ ve DEĞERLENDİRME</w:t>
      </w:r>
    </w:p>
    <w:p w14:paraId="1AC56C3E" w14:textId="3ECDD0EC" w:rsidR="003C39CC" w:rsidRPr="003C39CC" w:rsidRDefault="003C39CC" w:rsidP="003C39CC">
      <w:pPr>
        <w:shd w:val="clear" w:color="auto" w:fill="FFFFFF" w:themeFill="background1"/>
        <w:spacing w:before="120" w:after="120" w:line="240" w:lineRule="auto"/>
        <w:rPr>
          <w:rFonts w:ascii="Times New Roman" w:hAnsi="Times New Roman" w:cs="Times New Roman"/>
          <w:sz w:val="24"/>
        </w:rPr>
      </w:pPr>
      <w:r w:rsidRPr="003C39CC">
        <w:rPr>
          <w:rFonts w:ascii="Times New Roman" w:hAnsi="Times New Roman" w:cs="Times New Roman"/>
          <w:sz w:val="24"/>
        </w:rPr>
        <w:t>Fakültemiz 2018 yılında kurulan</w:t>
      </w:r>
      <w:r>
        <w:rPr>
          <w:rFonts w:ascii="Times New Roman" w:hAnsi="Times New Roman" w:cs="Times New Roman"/>
          <w:sz w:val="24"/>
        </w:rPr>
        <w:t xml:space="preserve"> genç bir kurumdur. Yeni kurulan fakülte olması nedeniyle fakültenin henüz kendine ait bir binasının olmaması, öğretim elemanı eksikliği gibi çok temel zayıf yönleri bulunmaktadır. Ancak bununla birlikte genç, dinamik </w:t>
      </w:r>
      <w:r w:rsidRPr="003C39CC">
        <w:rPr>
          <w:rFonts w:ascii="Times New Roman" w:hAnsi="Times New Roman" w:cs="Times New Roman"/>
          <w:sz w:val="24"/>
        </w:rPr>
        <w:t>ve g</w:t>
      </w:r>
      <w:r>
        <w:rPr>
          <w:rFonts w:ascii="Times New Roman" w:hAnsi="Times New Roman" w:cs="Times New Roman"/>
          <w:sz w:val="24"/>
        </w:rPr>
        <w:t xml:space="preserve">elişmeye açık bir fakülte olması nedeniyle güçlü yönleri de bulunmaktadır. </w:t>
      </w:r>
      <w:r w:rsidRPr="003C39CC">
        <w:rPr>
          <w:rFonts w:ascii="Times New Roman" w:hAnsi="Times New Roman" w:cs="Times New Roman"/>
          <w:sz w:val="24"/>
        </w:rPr>
        <w:t>Fakültemizin güçlü ve gelişmeye açık yönleri “Liderlik”, Yönetişim ve Kalite”, “Eğitim ve Öğretim”, “Araştırma ve Geliştirme” ile “Toplumsal Katkı” başlıkları altında aşağıdaki gibidir.</w:t>
      </w:r>
    </w:p>
    <w:p w14:paraId="1358B730" w14:textId="77777777" w:rsidR="003C39CC" w:rsidRPr="00D33A07" w:rsidRDefault="003C39CC" w:rsidP="003C39CC">
      <w:pPr>
        <w:shd w:val="clear" w:color="auto" w:fill="FFFFFF" w:themeFill="background1"/>
        <w:spacing w:before="120" w:after="120" w:line="240" w:lineRule="auto"/>
        <w:rPr>
          <w:rFonts w:ascii="Times New Roman" w:hAnsi="Times New Roman" w:cs="Times New Roman"/>
          <w:b/>
          <w:bCs/>
          <w:sz w:val="24"/>
        </w:rPr>
      </w:pPr>
      <w:r w:rsidRPr="00D33A07">
        <w:rPr>
          <w:rFonts w:ascii="Times New Roman" w:hAnsi="Times New Roman" w:cs="Times New Roman"/>
          <w:b/>
          <w:bCs/>
          <w:sz w:val="24"/>
        </w:rPr>
        <w:t>A. LİDERLİK, YÖNETİŞİM VE KALİTE</w:t>
      </w:r>
    </w:p>
    <w:p w14:paraId="1E38235B" w14:textId="77777777" w:rsidR="003C39CC" w:rsidRPr="00D33A07" w:rsidRDefault="003C39CC" w:rsidP="003C39CC">
      <w:pPr>
        <w:shd w:val="clear" w:color="auto" w:fill="FFFFFF" w:themeFill="background1"/>
        <w:spacing w:before="120" w:after="120" w:line="240" w:lineRule="auto"/>
        <w:rPr>
          <w:rFonts w:ascii="Times New Roman" w:hAnsi="Times New Roman" w:cs="Times New Roman"/>
          <w:b/>
          <w:bCs/>
          <w:sz w:val="24"/>
        </w:rPr>
      </w:pPr>
      <w:r w:rsidRPr="00D33A07">
        <w:rPr>
          <w:rFonts w:ascii="Times New Roman" w:hAnsi="Times New Roman" w:cs="Times New Roman"/>
          <w:b/>
          <w:bCs/>
          <w:sz w:val="24"/>
        </w:rPr>
        <w:t>Güçlü yönler</w:t>
      </w:r>
    </w:p>
    <w:p w14:paraId="25B18ED2" w14:textId="62A4D32A" w:rsidR="003C39CC" w:rsidRPr="00D33A07" w:rsidRDefault="003C39CC" w:rsidP="00D33A07">
      <w:pPr>
        <w:pStyle w:val="ListeParagraf"/>
        <w:numPr>
          <w:ilvl w:val="0"/>
          <w:numId w:val="14"/>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 xml:space="preserve">Fakültemiz kalite konusunda hem birim olarak çeşitli faaliyetler gerçekleştirmekte hem de üniversitemizin öncülük ettiği genel çalışmalara katılım sağlamakta ve var olan mevcut durumu sürekli iyileştirme felsefesiyle geliştirmeye çalışmaktadır. </w:t>
      </w:r>
    </w:p>
    <w:p w14:paraId="27C0E761" w14:textId="58BBFFB9" w:rsidR="003C39CC" w:rsidRPr="00D33A07" w:rsidRDefault="003C39CC" w:rsidP="00D33A07">
      <w:pPr>
        <w:pStyle w:val="ListeParagraf"/>
        <w:numPr>
          <w:ilvl w:val="0"/>
          <w:numId w:val="14"/>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 xml:space="preserve">Fakültemiz gelişime ve ilerlemenin kalitenin varlığıyla mümkün olabileceğinin farkındalığıyla hareket etmekte ve birim içi iş akışlarını ve faaliyetlerini yönetmektedir. Bu doğrultuda Tıp Fakültesi Kalite Komisyonu kurulmuştur. </w:t>
      </w:r>
    </w:p>
    <w:p w14:paraId="2E794CF4" w14:textId="7D560492" w:rsidR="003C39CC" w:rsidRPr="00D33A07" w:rsidRDefault="003C39CC" w:rsidP="00D33A07">
      <w:pPr>
        <w:pStyle w:val="ListeParagraf"/>
        <w:numPr>
          <w:ilvl w:val="0"/>
          <w:numId w:val="14"/>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 xml:space="preserve">Komisyon, kalite konusunda üniversite içerisinde yapılan toplantılara, faaliyetlere katılım sağlamakta aynı zamanda bu faaliyetler içerisinde kalite konusunda istenilen </w:t>
      </w:r>
      <w:r w:rsidRPr="00D33A07">
        <w:rPr>
          <w:rFonts w:ascii="Times New Roman" w:hAnsi="Times New Roman" w:cs="Times New Roman"/>
          <w:sz w:val="24"/>
        </w:rPr>
        <w:lastRenderedPageBreak/>
        <w:t xml:space="preserve">değişim ve gelişimlerin birimde uygulanabilmesi için gerekli koordinasyonu ve organizasyonu yapmaktadır. </w:t>
      </w:r>
    </w:p>
    <w:p w14:paraId="7E8A08E0" w14:textId="59D972B9" w:rsidR="003C39CC" w:rsidRPr="00D33A07" w:rsidRDefault="003C39CC" w:rsidP="00D33A07">
      <w:pPr>
        <w:pStyle w:val="ListeParagraf"/>
        <w:numPr>
          <w:ilvl w:val="0"/>
          <w:numId w:val="14"/>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Birim, belirlenen hedeflere ulaşılıp ulaşılmadığının tespiti için düzenli izlenebilirlik ve değerlendirme çalışmaları yapmaktadır.</w:t>
      </w:r>
    </w:p>
    <w:p w14:paraId="10836A38" w14:textId="3221D6EC" w:rsidR="003C39CC" w:rsidRPr="00D33A07" w:rsidRDefault="003C39CC" w:rsidP="00D33A07">
      <w:pPr>
        <w:pStyle w:val="ListeParagraf"/>
        <w:numPr>
          <w:ilvl w:val="0"/>
          <w:numId w:val="14"/>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Bu çalışmalar, birimdeki bulunan akademik ve idari personelin kalite bilincinin artırılmasına yardımcı olmakta ve kalite kültürünün yerleşmesine katkı sağlamaktadır. Birim, bir sonraki değerlendirme dönemine kadar eksikleri tamamlamak ve kalite bilincinin daha yüksek şekilde benimsetilmesini sağlamak yönünde çalışmalarına devam edecektir.</w:t>
      </w:r>
    </w:p>
    <w:p w14:paraId="1C8EAF1A" w14:textId="230FC9A3" w:rsidR="003C39CC" w:rsidRPr="00D33A07" w:rsidRDefault="003C39CC" w:rsidP="00D33A07">
      <w:pPr>
        <w:pStyle w:val="ListeParagraf"/>
        <w:numPr>
          <w:ilvl w:val="0"/>
          <w:numId w:val="14"/>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Kalite kültürünün benimsenmesi ve yaygınlaşmasına ilişkin faaliyetler, akademik ve idari birim kalite komisyonu temsilcilerinin katkılarıyla sürdürülmektedir.</w:t>
      </w:r>
    </w:p>
    <w:p w14:paraId="28E03A3C" w14:textId="0EC7A1D9" w:rsidR="003C39CC" w:rsidRPr="00D33A07" w:rsidRDefault="003C39CC" w:rsidP="00D33A07">
      <w:pPr>
        <w:pStyle w:val="ListeParagraf"/>
        <w:numPr>
          <w:ilvl w:val="0"/>
          <w:numId w:val="14"/>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Birimimiz iç paydaşlardan gelen geri bildirimler ve yapılan anketler doğrultusunda iyileştirme çalışmalarını sürdürmektedir.</w:t>
      </w:r>
    </w:p>
    <w:p w14:paraId="7E524DEF" w14:textId="77777777" w:rsidR="003C39CC" w:rsidRPr="00D33A07" w:rsidRDefault="003C39CC" w:rsidP="003C39CC">
      <w:pPr>
        <w:shd w:val="clear" w:color="auto" w:fill="FFFFFF" w:themeFill="background1"/>
        <w:spacing w:before="120" w:after="120" w:line="240" w:lineRule="auto"/>
        <w:rPr>
          <w:rFonts w:ascii="Times New Roman" w:hAnsi="Times New Roman" w:cs="Times New Roman"/>
          <w:b/>
          <w:bCs/>
          <w:sz w:val="24"/>
        </w:rPr>
      </w:pPr>
      <w:r w:rsidRPr="00D33A07">
        <w:rPr>
          <w:rFonts w:ascii="Times New Roman" w:hAnsi="Times New Roman" w:cs="Times New Roman"/>
          <w:b/>
          <w:bCs/>
          <w:sz w:val="24"/>
        </w:rPr>
        <w:t>İyileştirmeye açık yönler</w:t>
      </w:r>
    </w:p>
    <w:p w14:paraId="64EE1F92" w14:textId="16D3371A" w:rsidR="00D33A07" w:rsidRDefault="00D33A07" w:rsidP="00D33A07">
      <w:pPr>
        <w:pStyle w:val="ListeParagraf"/>
        <w:numPr>
          <w:ilvl w:val="0"/>
          <w:numId w:val="15"/>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İç ve dış paydaşlar ile olan iletişim ve karar verme süreçlerine katılımlarının sağlanması henüz yeterli olgunlukta değil</w:t>
      </w:r>
      <w:r>
        <w:rPr>
          <w:rFonts w:ascii="Times New Roman" w:hAnsi="Times New Roman" w:cs="Times New Roman"/>
          <w:sz w:val="24"/>
        </w:rPr>
        <w:t>.</w:t>
      </w:r>
    </w:p>
    <w:p w14:paraId="3FF5A1B5" w14:textId="71E220C5" w:rsidR="00D33A07" w:rsidRDefault="00D33A07" w:rsidP="00D33A07">
      <w:pPr>
        <w:pStyle w:val="ListeParagraf"/>
        <w:numPr>
          <w:ilvl w:val="0"/>
          <w:numId w:val="15"/>
        </w:numPr>
        <w:shd w:val="clear" w:color="auto" w:fill="FFFFFF" w:themeFill="background1"/>
        <w:spacing w:before="120" w:after="120" w:line="240" w:lineRule="auto"/>
        <w:rPr>
          <w:rFonts w:ascii="Times New Roman" w:hAnsi="Times New Roman" w:cs="Times New Roman"/>
          <w:sz w:val="24"/>
        </w:rPr>
      </w:pPr>
      <w:r>
        <w:rPr>
          <w:rFonts w:ascii="Times New Roman" w:hAnsi="Times New Roman" w:cs="Times New Roman"/>
          <w:sz w:val="24"/>
        </w:rPr>
        <w:t>Birimin kalite politikası, süreç ve mekanizmalar oluşturulmakla birlikte personelin kalite güvencesini içselleştirmesi ile ilgili sorunlar devam etmektedir.</w:t>
      </w:r>
    </w:p>
    <w:p w14:paraId="47B1A883" w14:textId="77777777" w:rsidR="00D33A07" w:rsidRPr="00D33A07" w:rsidRDefault="00D33A07" w:rsidP="00D33A07">
      <w:pPr>
        <w:pStyle w:val="ListeParagraf"/>
        <w:numPr>
          <w:ilvl w:val="0"/>
          <w:numId w:val="15"/>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Üniversitemiz tarafından geliştirilmekte olan kalite politikalarında birim olarak daha aktif ve söz sahibi olunmalıdır.</w:t>
      </w:r>
    </w:p>
    <w:p w14:paraId="012073DD" w14:textId="77777777" w:rsidR="003C39CC" w:rsidRPr="00D33A07" w:rsidRDefault="003C39CC" w:rsidP="00D33A07">
      <w:pPr>
        <w:shd w:val="clear" w:color="auto" w:fill="FFFFFF" w:themeFill="background1"/>
        <w:spacing w:before="240" w:after="120" w:line="240" w:lineRule="auto"/>
        <w:rPr>
          <w:rFonts w:ascii="Times New Roman" w:hAnsi="Times New Roman" w:cs="Times New Roman"/>
          <w:b/>
          <w:bCs/>
          <w:sz w:val="24"/>
        </w:rPr>
      </w:pPr>
      <w:r w:rsidRPr="00D33A07">
        <w:rPr>
          <w:rFonts w:ascii="Times New Roman" w:hAnsi="Times New Roman" w:cs="Times New Roman"/>
          <w:b/>
          <w:bCs/>
          <w:sz w:val="24"/>
        </w:rPr>
        <w:t>B. EĞİTİM VE ÖĞRETİM</w:t>
      </w:r>
    </w:p>
    <w:p w14:paraId="6C0B2473" w14:textId="77777777" w:rsidR="003C39CC" w:rsidRPr="00D33A07" w:rsidRDefault="003C39CC" w:rsidP="00D33A07">
      <w:pPr>
        <w:shd w:val="clear" w:color="auto" w:fill="FFFFFF" w:themeFill="background1"/>
        <w:spacing w:before="240" w:after="120" w:line="240" w:lineRule="auto"/>
        <w:rPr>
          <w:rFonts w:ascii="Times New Roman" w:hAnsi="Times New Roman" w:cs="Times New Roman"/>
          <w:b/>
          <w:bCs/>
          <w:sz w:val="24"/>
        </w:rPr>
      </w:pPr>
      <w:r w:rsidRPr="00D33A07">
        <w:rPr>
          <w:rFonts w:ascii="Times New Roman" w:hAnsi="Times New Roman" w:cs="Times New Roman"/>
          <w:b/>
          <w:bCs/>
          <w:sz w:val="24"/>
        </w:rPr>
        <w:t>Güçlü Yönler</w:t>
      </w:r>
    </w:p>
    <w:p w14:paraId="5BADA8A7" w14:textId="6D4157D5" w:rsidR="003C39CC" w:rsidRPr="00D33A07" w:rsidRDefault="003C39CC" w:rsidP="00D33A07">
      <w:pPr>
        <w:pStyle w:val="ListeParagraf"/>
        <w:numPr>
          <w:ilvl w:val="0"/>
          <w:numId w:val="16"/>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Eğitim programlarında güncelleştirmelerin, yeni teknolojilerin ve bilimsel gelişmelerin eğitime yansıtılarak eğitim kalitesinin artırılmasına yönelik çalışmalar devam etmektedir.</w:t>
      </w:r>
    </w:p>
    <w:p w14:paraId="302C0582" w14:textId="4E3FEE59" w:rsidR="003C39CC" w:rsidRPr="00D33A07" w:rsidRDefault="003C39CC" w:rsidP="00D33A07">
      <w:pPr>
        <w:pStyle w:val="ListeParagraf"/>
        <w:numPr>
          <w:ilvl w:val="0"/>
          <w:numId w:val="16"/>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Fakültemizin önemli bir toplumsal görevi olan toplumsal eğitim çalışmalarını oldukça profesyonel ve geniş kitlelere ulaşılacak şekilde gerçekleştirmektedir.</w:t>
      </w:r>
    </w:p>
    <w:p w14:paraId="23DC19DB" w14:textId="590C0618" w:rsidR="003C39CC" w:rsidRPr="00D33A07" w:rsidRDefault="003C39CC" w:rsidP="00D33A07">
      <w:pPr>
        <w:pStyle w:val="ListeParagraf"/>
        <w:numPr>
          <w:ilvl w:val="0"/>
          <w:numId w:val="16"/>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 xml:space="preserve">Yarıyıl sonunda öğrenci memnuniyetini ölçmek adına anket yapılmakta ve değerlendirme sonuçlarının eğitim-öğretim programlarını iyileştirme ve geliştirme çalışmalarında kullanılması benimsenmektedir. </w:t>
      </w:r>
    </w:p>
    <w:p w14:paraId="4DD8A0ED" w14:textId="684C563A" w:rsidR="003C39CC" w:rsidRPr="00D33A07" w:rsidRDefault="003C39CC" w:rsidP="00D33A07">
      <w:pPr>
        <w:pStyle w:val="ListeParagraf"/>
        <w:numPr>
          <w:ilvl w:val="0"/>
          <w:numId w:val="16"/>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Öğretim üyeleri akademik uzmanlık alanlarına en uygun derslerde görevlendirilmektedir. İhtiyacın karşılanamaması durumunda, akademik uzmanlığı dersin içeriğine uygun olan yetkin kişiler ders vermek üzere dışarıdan davet edilmektedir.</w:t>
      </w:r>
    </w:p>
    <w:p w14:paraId="19A330E2" w14:textId="77777777" w:rsidR="003C39CC" w:rsidRPr="00D33A07" w:rsidRDefault="003C39CC" w:rsidP="003C39CC">
      <w:pPr>
        <w:shd w:val="clear" w:color="auto" w:fill="FFFFFF" w:themeFill="background1"/>
        <w:spacing w:before="120" w:after="120" w:line="240" w:lineRule="auto"/>
        <w:rPr>
          <w:rFonts w:ascii="Times New Roman" w:hAnsi="Times New Roman" w:cs="Times New Roman"/>
          <w:b/>
          <w:bCs/>
          <w:sz w:val="24"/>
        </w:rPr>
      </w:pPr>
      <w:r w:rsidRPr="00D33A07">
        <w:rPr>
          <w:rFonts w:ascii="Times New Roman" w:hAnsi="Times New Roman" w:cs="Times New Roman"/>
          <w:b/>
          <w:bCs/>
          <w:sz w:val="24"/>
        </w:rPr>
        <w:t>İyileşmeye Açık Yönler</w:t>
      </w:r>
    </w:p>
    <w:p w14:paraId="539114FE" w14:textId="60367B2B" w:rsidR="003C39CC" w:rsidRPr="00D33A07" w:rsidRDefault="003C39CC" w:rsidP="00D33A07">
      <w:pPr>
        <w:pStyle w:val="ListeParagraf"/>
        <w:numPr>
          <w:ilvl w:val="0"/>
          <w:numId w:val="17"/>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Morfoloji binamızın olmaması eğitim-öğretim faaliyetlerini fiziksel açıdan güçlendirilmekte ve faaliyetleri dışa bağımlı hale getirmektedir. Bu yüzden morfoloji binamızın bitirilmesi için Üniversite üst yönetimi tarafından gerekli takip çalışmaları yapılmalıdır.</w:t>
      </w:r>
    </w:p>
    <w:p w14:paraId="7FDF36BA" w14:textId="0A600124" w:rsidR="003C39CC" w:rsidRPr="00D33A07" w:rsidRDefault="003C39CC" w:rsidP="00D33A07">
      <w:pPr>
        <w:pStyle w:val="ListeParagraf"/>
        <w:numPr>
          <w:ilvl w:val="0"/>
          <w:numId w:val="17"/>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 xml:space="preserve">Öğrenci başına düşen öğretim üyesi sayısı artırılmalı ve öğretim üyesi bulunmayan ana bilim dallarına öğretim üyesi kazandırılmasına yönelik çalışmalar yapılmalıdır. </w:t>
      </w:r>
    </w:p>
    <w:p w14:paraId="31437156" w14:textId="7FD1830F" w:rsidR="003C39CC" w:rsidRPr="00D33A07" w:rsidRDefault="003C39CC" w:rsidP="00D33A07">
      <w:pPr>
        <w:pStyle w:val="ListeParagraf"/>
        <w:numPr>
          <w:ilvl w:val="0"/>
          <w:numId w:val="17"/>
        </w:numPr>
        <w:shd w:val="clear" w:color="auto" w:fill="FFFFFF" w:themeFill="background1"/>
        <w:spacing w:before="120" w:after="120" w:line="240" w:lineRule="auto"/>
        <w:rPr>
          <w:rFonts w:ascii="Times New Roman" w:hAnsi="Times New Roman" w:cs="Times New Roman"/>
          <w:sz w:val="24"/>
        </w:rPr>
      </w:pPr>
      <w:r w:rsidRPr="00D33A07">
        <w:rPr>
          <w:rFonts w:ascii="Times New Roman" w:hAnsi="Times New Roman" w:cs="Times New Roman"/>
          <w:sz w:val="24"/>
        </w:rPr>
        <w:t>Gün geçtikçe artacak öğrenci sayısı göz önüne alındığında özellikle temel tıp bilimleri dönemi için her ana bilim dalında en az 3 öğretim üyesinin istihdam edilmesi için çalışmalara ağırlık verilmelidir.</w:t>
      </w:r>
    </w:p>
    <w:p w14:paraId="035FBC26" w14:textId="77777777" w:rsidR="003C39CC" w:rsidRPr="001278D9" w:rsidRDefault="003C39CC" w:rsidP="001278D9">
      <w:pPr>
        <w:shd w:val="clear" w:color="auto" w:fill="FFFFFF" w:themeFill="background1"/>
        <w:spacing w:before="240" w:after="240" w:line="240" w:lineRule="auto"/>
        <w:rPr>
          <w:rFonts w:ascii="Times New Roman" w:hAnsi="Times New Roman" w:cs="Times New Roman"/>
          <w:b/>
          <w:bCs/>
          <w:sz w:val="24"/>
        </w:rPr>
      </w:pPr>
      <w:r w:rsidRPr="001278D9">
        <w:rPr>
          <w:rFonts w:ascii="Times New Roman" w:hAnsi="Times New Roman" w:cs="Times New Roman"/>
          <w:b/>
          <w:bCs/>
          <w:sz w:val="24"/>
        </w:rPr>
        <w:lastRenderedPageBreak/>
        <w:t>C.ARAŞTIRMA VE GELİŞTİRME</w:t>
      </w:r>
    </w:p>
    <w:p w14:paraId="43BDC8B3" w14:textId="77777777" w:rsidR="003C39CC" w:rsidRPr="001278D9" w:rsidRDefault="003C39CC" w:rsidP="003C39CC">
      <w:pPr>
        <w:shd w:val="clear" w:color="auto" w:fill="FFFFFF" w:themeFill="background1"/>
        <w:spacing w:before="120" w:after="120" w:line="240" w:lineRule="auto"/>
        <w:rPr>
          <w:rFonts w:ascii="Times New Roman" w:hAnsi="Times New Roman" w:cs="Times New Roman"/>
          <w:b/>
          <w:bCs/>
          <w:sz w:val="24"/>
        </w:rPr>
      </w:pPr>
      <w:r w:rsidRPr="001278D9">
        <w:rPr>
          <w:rFonts w:ascii="Times New Roman" w:hAnsi="Times New Roman" w:cs="Times New Roman"/>
          <w:b/>
          <w:bCs/>
          <w:sz w:val="24"/>
        </w:rPr>
        <w:t>Güçlü Yönler</w:t>
      </w:r>
    </w:p>
    <w:p w14:paraId="601A4235" w14:textId="2D1C9508" w:rsidR="003C39CC" w:rsidRPr="003C39CC" w:rsidRDefault="003C39CC" w:rsidP="003C39CC">
      <w:pPr>
        <w:shd w:val="clear" w:color="auto" w:fill="FFFFFF" w:themeFill="background1"/>
        <w:spacing w:before="120" w:after="120" w:line="240" w:lineRule="auto"/>
        <w:rPr>
          <w:rFonts w:ascii="Times New Roman" w:hAnsi="Times New Roman" w:cs="Times New Roman"/>
          <w:sz w:val="24"/>
        </w:rPr>
      </w:pPr>
      <w:r w:rsidRPr="003C39CC">
        <w:rPr>
          <w:rFonts w:ascii="Times New Roman" w:hAnsi="Times New Roman" w:cs="Times New Roman"/>
          <w:sz w:val="24"/>
        </w:rPr>
        <w:t>Birimde akademik personelin araştırma performanslarını değerlendirmek üzere bilimsel çalışma verileri belirlenerek, raporlanmakta ve bu sayede akademik hedeflerinin izlenmesi ve iyileştirilmesi için gerekli planlamalar yapılmaktadır.</w:t>
      </w:r>
    </w:p>
    <w:p w14:paraId="6A6AD9D9" w14:textId="731B3F0B" w:rsidR="003C39CC" w:rsidRPr="003C39CC" w:rsidRDefault="003C39CC" w:rsidP="003C39CC">
      <w:pPr>
        <w:shd w:val="clear" w:color="auto" w:fill="FFFFFF" w:themeFill="background1"/>
        <w:spacing w:before="120" w:after="120" w:line="240" w:lineRule="auto"/>
        <w:rPr>
          <w:rFonts w:ascii="Times New Roman" w:hAnsi="Times New Roman" w:cs="Times New Roman"/>
          <w:sz w:val="24"/>
        </w:rPr>
      </w:pPr>
      <w:r w:rsidRPr="003C39CC">
        <w:rPr>
          <w:rFonts w:ascii="Times New Roman" w:hAnsi="Times New Roman" w:cs="Times New Roman"/>
          <w:sz w:val="24"/>
        </w:rPr>
        <w:t xml:space="preserve">Üniversitede akademik kadroların yararlandığı devlet destekli akademik teşviklerin yanı sıra her yıl IC Vakfı tarafından akademik teşvik ödülleri, BAP destekleri sunulmakta ve öğretim elemanlarının nitelikli çalışmalar yapmalarına katkı sağlanmaktadır. </w:t>
      </w:r>
    </w:p>
    <w:p w14:paraId="0E44986F" w14:textId="7E404FC0" w:rsidR="003C39CC" w:rsidRPr="001278D9" w:rsidRDefault="003C39CC" w:rsidP="001278D9">
      <w:pPr>
        <w:shd w:val="clear" w:color="auto" w:fill="FFFFFF" w:themeFill="background1"/>
        <w:spacing w:before="240" w:after="120" w:line="240" w:lineRule="auto"/>
        <w:rPr>
          <w:rFonts w:ascii="Times New Roman" w:hAnsi="Times New Roman" w:cs="Times New Roman"/>
          <w:b/>
          <w:bCs/>
          <w:sz w:val="24"/>
        </w:rPr>
      </w:pPr>
      <w:r w:rsidRPr="001278D9">
        <w:rPr>
          <w:rFonts w:ascii="Times New Roman" w:hAnsi="Times New Roman" w:cs="Times New Roman"/>
          <w:b/>
          <w:bCs/>
          <w:sz w:val="24"/>
        </w:rPr>
        <w:t>İyileşmeye Açık Yönler</w:t>
      </w:r>
    </w:p>
    <w:p w14:paraId="2605B2FC" w14:textId="77777777" w:rsidR="001278D9" w:rsidRPr="001278D9" w:rsidRDefault="001278D9" w:rsidP="001278D9">
      <w:pPr>
        <w:pStyle w:val="ListeParagraf"/>
        <w:numPr>
          <w:ilvl w:val="0"/>
          <w:numId w:val="18"/>
        </w:numPr>
        <w:shd w:val="clear" w:color="auto" w:fill="FFFFFF" w:themeFill="background1"/>
        <w:spacing w:before="120" w:after="120" w:line="240" w:lineRule="auto"/>
        <w:rPr>
          <w:rFonts w:ascii="Times New Roman" w:hAnsi="Times New Roman" w:cs="Times New Roman"/>
          <w:sz w:val="24"/>
        </w:rPr>
      </w:pPr>
      <w:r w:rsidRPr="001278D9">
        <w:rPr>
          <w:rFonts w:ascii="Times New Roman" w:hAnsi="Times New Roman" w:cs="Times New Roman"/>
          <w:sz w:val="24"/>
        </w:rPr>
        <w:t>Üniversite genelinde sunulan BAP proje destek miktarları arttırılmalıdır.</w:t>
      </w:r>
    </w:p>
    <w:p w14:paraId="0F3ABAD6" w14:textId="448E500A" w:rsidR="001278D9" w:rsidRPr="001278D9" w:rsidRDefault="001278D9" w:rsidP="001278D9">
      <w:pPr>
        <w:pStyle w:val="ListeParagraf"/>
        <w:numPr>
          <w:ilvl w:val="0"/>
          <w:numId w:val="18"/>
        </w:numPr>
        <w:shd w:val="clear" w:color="auto" w:fill="FFFFFF" w:themeFill="background1"/>
        <w:spacing w:before="120" w:after="120" w:line="240" w:lineRule="auto"/>
        <w:rPr>
          <w:rFonts w:ascii="Times New Roman" w:hAnsi="Times New Roman" w:cs="Times New Roman"/>
          <w:sz w:val="24"/>
        </w:rPr>
      </w:pPr>
      <w:r w:rsidRPr="001278D9">
        <w:rPr>
          <w:rFonts w:ascii="Times New Roman" w:hAnsi="Times New Roman" w:cs="Times New Roman"/>
          <w:sz w:val="24"/>
        </w:rPr>
        <w:t>Klinik Bilimlerde çalışan öğretim elemanlarının araştırma ve geliştirme çalışmalarına daha fazla zaman ayırmaları için hastane iş yükleri azaltılmalıdır.</w:t>
      </w:r>
    </w:p>
    <w:p w14:paraId="11D4E882" w14:textId="521F20D0" w:rsidR="003C39CC" w:rsidRPr="001278D9" w:rsidRDefault="003C39CC" w:rsidP="001278D9">
      <w:pPr>
        <w:pStyle w:val="ListeParagraf"/>
        <w:numPr>
          <w:ilvl w:val="0"/>
          <w:numId w:val="18"/>
        </w:numPr>
        <w:shd w:val="clear" w:color="auto" w:fill="FFFFFF" w:themeFill="background1"/>
        <w:spacing w:before="120" w:after="120" w:line="240" w:lineRule="auto"/>
        <w:rPr>
          <w:rFonts w:ascii="Times New Roman" w:hAnsi="Times New Roman" w:cs="Times New Roman"/>
          <w:sz w:val="24"/>
        </w:rPr>
      </w:pPr>
      <w:r w:rsidRPr="001278D9">
        <w:rPr>
          <w:rFonts w:ascii="Times New Roman" w:hAnsi="Times New Roman" w:cs="Times New Roman"/>
          <w:sz w:val="24"/>
        </w:rPr>
        <w:t xml:space="preserve">Birimimiz, Ağrı İl Sağlık Müdürlüğü ve Ağrı Eğitim ve Araştırma Hastanesi gibi başlıca dış paydaşları ile ikili ilişkilerini geliştirmelidir. </w:t>
      </w:r>
    </w:p>
    <w:p w14:paraId="237ADC14" w14:textId="77EE0C6E" w:rsidR="003C39CC" w:rsidRPr="001278D9" w:rsidRDefault="003C39CC" w:rsidP="001278D9">
      <w:pPr>
        <w:pStyle w:val="ListeParagraf"/>
        <w:numPr>
          <w:ilvl w:val="0"/>
          <w:numId w:val="18"/>
        </w:numPr>
        <w:shd w:val="clear" w:color="auto" w:fill="FFFFFF" w:themeFill="background1"/>
        <w:spacing w:before="120" w:after="120" w:line="240" w:lineRule="auto"/>
        <w:rPr>
          <w:rFonts w:ascii="Times New Roman" w:hAnsi="Times New Roman" w:cs="Times New Roman"/>
          <w:sz w:val="24"/>
        </w:rPr>
      </w:pPr>
      <w:r w:rsidRPr="001278D9">
        <w:rPr>
          <w:rFonts w:ascii="Times New Roman" w:hAnsi="Times New Roman" w:cs="Times New Roman"/>
          <w:sz w:val="24"/>
        </w:rPr>
        <w:t xml:space="preserve">TÜBİTAK </w:t>
      </w:r>
      <w:r w:rsidR="001278D9" w:rsidRPr="001278D9">
        <w:rPr>
          <w:rFonts w:ascii="Times New Roman" w:hAnsi="Times New Roman" w:cs="Times New Roman"/>
          <w:sz w:val="24"/>
        </w:rPr>
        <w:t xml:space="preserve">ve diğer </w:t>
      </w:r>
      <w:r w:rsidRPr="001278D9">
        <w:rPr>
          <w:rFonts w:ascii="Times New Roman" w:hAnsi="Times New Roman" w:cs="Times New Roman"/>
          <w:sz w:val="24"/>
        </w:rPr>
        <w:t xml:space="preserve">araştırma desteklerinden akademisyenlerin faydalanması teşvik edilerek alanlarındaki yetkinliklerinin artırılması </w:t>
      </w:r>
      <w:r w:rsidR="001278D9" w:rsidRPr="001278D9">
        <w:rPr>
          <w:rFonts w:ascii="Times New Roman" w:hAnsi="Times New Roman" w:cs="Times New Roman"/>
          <w:sz w:val="24"/>
        </w:rPr>
        <w:t>yönelik çalışmalar yapılmalıdır</w:t>
      </w:r>
      <w:r w:rsidRPr="001278D9">
        <w:rPr>
          <w:rFonts w:ascii="Times New Roman" w:hAnsi="Times New Roman" w:cs="Times New Roman"/>
          <w:sz w:val="24"/>
        </w:rPr>
        <w:t xml:space="preserve">. </w:t>
      </w:r>
    </w:p>
    <w:p w14:paraId="3B599E85" w14:textId="5098518F" w:rsidR="003C39CC" w:rsidRPr="001278D9" w:rsidRDefault="003C39CC" w:rsidP="001278D9">
      <w:pPr>
        <w:shd w:val="clear" w:color="auto" w:fill="FFFFFF" w:themeFill="background1"/>
        <w:spacing w:before="240" w:after="240" w:line="240" w:lineRule="auto"/>
        <w:rPr>
          <w:rFonts w:ascii="Times New Roman" w:hAnsi="Times New Roman" w:cs="Times New Roman"/>
          <w:b/>
          <w:bCs/>
          <w:sz w:val="24"/>
        </w:rPr>
      </w:pPr>
      <w:r w:rsidRPr="001278D9">
        <w:rPr>
          <w:rFonts w:ascii="Times New Roman" w:hAnsi="Times New Roman" w:cs="Times New Roman"/>
          <w:b/>
          <w:bCs/>
          <w:sz w:val="24"/>
        </w:rPr>
        <w:t>D.TOPLUMSAL KATKI</w:t>
      </w:r>
    </w:p>
    <w:p w14:paraId="77C5B0AD" w14:textId="77777777" w:rsidR="003C39CC" w:rsidRPr="001278D9" w:rsidRDefault="003C39CC" w:rsidP="003C39CC">
      <w:pPr>
        <w:shd w:val="clear" w:color="auto" w:fill="FFFFFF" w:themeFill="background1"/>
        <w:spacing w:before="120" w:after="120" w:line="240" w:lineRule="auto"/>
        <w:rPr>
          <w:rFonts w:ascii="Times New Roman" w:hAnsi="Times New Roman" w:cs="Times New Roman"/>
          <w:b/>
          <w:bCs/>
          <w:sz w:val="24"/>
        </w:rPr>
      </w:pPr>
      <w:r w:rsidRPr="001278D9">
        <w:rPr>
          <w:rFonts w:ascii="Times New Roman" w:hAnsi="Times New Roman" w:cs="Times New Roman"/>
          <w:b/>
          <w:bCs/>
          <w:sz w:val="24"/>
        </w:rPr>
        <w:t>Güçlü Yönler</w:t>
      </w:r>
    </w:p>
    <w:p w14:paraId="0AC1E1E8" w14:textId="7F6630C4" w:rsidR="003C39CC" w:rsidRPr="001278D9" w:rsidRDefault="003C39CC" w:rsidP="00C756B6">
      <w:pPr>
        <w:pStyle w:val="ListeParagraf"/>
        <w:numPr>
          <w:ilvl w:val="0"/>
          <w:numId w:val="19"/>
        </w:numPr>
        <w:shd w:val="clear" w:color="auto" w:fill="FFFFFF" w:themeFill="background1"/>
        <w:spacing w:before="120" w:after="120" w:line="240" w:lineRule="auto"/>
        <w:rPr>
          <w:rFonts w:ascii="Times New Roman" w:hAnsi="Times New Roman" w:cs="Times New Roman"/>
          <w:sz w:val="24"/>
        </w:rPr>
      </w:pPr>
      <w:r w:rsidRPr="001278D9">
        <w:rPr>
          <w:rFonts w:ascii="Times New Roman" w:hAnsi="Times New Roman" w:cs="Times New Roman"/>
          <w:sz w:val="24"/>
        </w:rPr>
        <w:t>Fakültemizin önemli bir toplumsal görevi olan toplums</w:t>
      </w:r>
      <w:r w:rsidR="00C756B6">
        <w:rPr>
          <w:rFonts w:ascii="Times New Roman" w:hAnsi="Times New Roman" w:cs="Times New Roman"/>
          <w:sz w:val="24"/>
        </w:rPr>
        <w:t xml:space="preserve">al bilinçlendirme çalışmaları için gerekli mekanizmalar kurulmuş ve bu alanda önemli çalışmalar </w:t>
      </w:r>
      <w:r w:rsidRPr="001278D9">
        <w:rPr>
          <w:rFonts w:ascii="Times New Roman" w:hAnsi="Times New Roman" w:cs="Times New Roman"/>
          <w:sz w:val="24"/>
        </w:rPr>
        <w:t>gerçekleştirmektedir.</w:t>
      </w:r>
    </w:p>
    <w:p w14:paraId="60B10592" w14:textId="77777777" w:rsidR="003C39CC" w:rsidRPr="00C756B6" w:rsidRDefault="003C39CC" w:rsidP="00C756B6">
      <w:pPr>
        <w:shd w:val="clear" w:color="auto" w:fill="FFFFFF" w:themeFill="background1"/>
        <w:spacing w:before="240" w:after="240" w:line="240" w:lineRule="auto"/>
        <w:rPr>
          <w:rFonts w:ascii="Times New Roman" w:hAnsi="Times New Roman" w:cs="Times New Roman"/>
          <w:b/>
          <w:bCs/>
          <w:sz w:val="24"/>
        </w:rPr>
      </w:pPr>
      <w:r w:rsidRPr="00C756B6">
        <w:rPr>
          <w:rFonts w:ascii="Times New Roman" w:hAnsi="Times New Roman" w:cs="Times New Roman"/>
          <w:b/>
          <w:bCs/>
          <w:sz w:val="24"/>
        </w:rPr>
        <w:t>İyileşmeye Açık Yönler</w:t>
      </w:r>
    </w:p>
    <w:p w14:paraId="5D957CED" w14:textId="0962CDD2" w:rsidR="003C39CC" w:rsidRDefault="003C39CC" w:rsidP="00C756B6">
      <w:pPr>
        <w:pStyle w:val="ListeParagraf"/>
        <w:numPr>
          <w:ilvl w:val="0"/>
          <w:numId w:val="19"/>
        </w:numPr>
        <w:shd w:val="clear" w:color="auto" w:fill="FFFFFF" w:themeFill="background1"/>
        <w:spacing w:before="120" w:after="120" w:line="240" w:lineRule="auto"/>
        <w:jc w:val="both"/>
        <w:rPr>
          <w:rFonts w:ascii="Times New Roman" w:hAnsi="Times New Roman" w:cs="Times New Roman"/>
          <w:sz w:val="24"/>
        </w:rPr>
      </w:pPr>
      <w:r w:rsidRPr="00C756B6">
        <w:rPr>
          <w:rFonts w:ascii="Times New Roman" w:hAnsi="Times New Roman" w:cs="Times New Roman"/>
          <w:sz w:val="24"/>
        </w:rPr>
        <w:t>Toplumsal katkı konularında dış paydaşlar ile ikili ilişkiler artırılıp eğitim ve tarama programlarının sayısı artırılmalıdır.</w:t>
      </w:r>
    </w:p>
    <w:p w14:paraId="2E7EB985" w14:textId="034364FB" w:rsidR="000A4D49" w:rsidRPr="00C756B6" w:rsidRDefault="000A4D49" w:rsidP="00C756B6">
      <w:pPr>
        <w:pStyle w:val="ListeParagraf"/>
        <w:numPr>
          <w:ilvl w:val="0"/>
          <w:numId w:val="19"/>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Toplumsal katkı için kurum içinde özel bir bütçe tahsis edilmelidir.</w:t>
      </w:r>
    </w:p>
    <w:p w14:paraId="4957322B" w14:textId="77777777" w:rsidR="00790FBF" w:rsidRPr="001C2904" w:rsidRDefault="00790FBF" w:rsidP="00790FBF">
      <w:pPr>
        <w:shd w:val="clear" w:color="auto" w:fill="FFFFFF" w:themeFill="background1"/>
        <w:spacing w:before="120" w:after="120" w:line="276" w:lineRule="auto"/>
        <w:jc w:val="both"/>
        <w:rPr>
          <w:rFonts w:ascii="Times New Roman" w:hAnsi="Times New Roman" w:cs="Times New Roman"/>
          <w:sz w:val="24"/>
        </w:rPr>
      </w:pPr>
    </w:p>
    <w:p w14:paraId="120354F4" w14:textId="52B44419" w:rsidR="00237B9C" w:rsidRPr="001C2904" w:rsidRDefault="00237B9C" w:rsidP="00350B99">
      <w:pPr>
        <w:rPr>
          <w:rFonts w:ascii="Times New Roman" w:hAnsi="Times New Roman" w:cs="Times New Roman"/>
          <w:sz w:val="24"/>
        </w:rPr>
      </w:pPr>
    </w:p>
    <w:sectPr w:rsidR="00237B9C" w:rsidRPr="001C2904" w:rsidSect="0084302C">
      <w:headerReference w:type="even" r:id="rId67"/>
      <w:headerReference w:type="default" r:id="rId68"/>
      <w:footerReference w:type="even" r:id="rId69"/>
      <w:footerReference w:type="default" r:id="rId70"/>
      <w:pgSz w:w="11906" w:h="16838" w:code="9"/>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7177E" w14:textId="77777777" w:rsidR="0065628C" w:rsidRDefault="0065628C" w:rsidP="002D4480">
      <w:pPr>
        <w:spacing w:after="0" w:line="240" w:lineRule="auto"/>
      </w:pPr>
      <w:r>
        <w:separator/>
      </w:r>
    </w:p>
  </w:endnote>
  <w:endnote w:type="continuationSeparator" w:id="0">
    <w:p w14:paraId="7B6CF52B" w14:textId="77777777" w:rsidR="0065628C" w:rsidRDefault="0065628C"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aps/>
        <w:color w:val="1F4E79" w:themeColor="accent1" w:themeShade="80"/>
        <w:sz w:val="16"/>
        <w:szCs w:val="16"/>
      </w:rPr>
      <w:alias w:val="Yazar"/>
      <w:tag w:val=""/>
      <w:id w:val="-1229607394"/>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10D377FF" w:rsidR="00FF5E16" w:rsidRPr="001C2904" w:rsidRDefault="00FF5E16"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Recep KURT</w:t>
        </w:r>
      </w:p>
    </w:sdtContent>
  </w:sdt>
  <w:p w14:paraId="2657C333" w14:textId="57A93F57" w:rsidR="00FF5E16" w:rsidRPr="001C2904" w:rsidRDefault="00FF5E16">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346" name="Resim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5A664" w14:textId="11E7B70E" w:rsidR="00FF5E16" w:rsidRPr="006021E6" w:rsidRDefault="00FF5E16" w:rsidP="006021E6">
    <w:pPr>
      <w:pStyle w:val="AltBilgi"/>
      <w:spacing w:before="80" w:after="80"/>
      <w:rPr>
        <w:rFonts w:ascii="Times New Roman" w:hAnsi="Times New Roman" w:cs="Times New Roman"/>
        <w:b/>
        <w:caps/>
        <w:color w:val="000000" w:themeColor="text1"/>
        <w:sz w:val="14"/>
        <w:szCs w:val="18"/>
      </w:rPr>
    </w:pPr>
    <w:r>
      <w:rPr>
        <w:rFonts w:ascii="Times New Roman" w:hAnsi="Times New Roman" w:cs="Times New Roman"/>
        <w:b/>
        <w:caps/>
        <w:color w:val="000000" w:themeColor="text1"/>
        <w:sz w:val="14"/>
        <w:szCs w:val="18"/>
      </w:rPr>
      <w:t>Birim İç Değerlendirme raporu 2024</w:t>
    </w:r>
    <w:r>
      <w:rPr>
        <w:rFonts w:ascii="Times New Roman" w:hAnsi="Times New Roman" w:cs="Times New Roman"/>
        <w:b/>
        <w:caps/>
        <w:color w:val="000000" w:themeColor="text1"/>
        <w:sz w:val="14"/>
        <w:szCs w:val="18"/>
      </w:rPr>
      <w:tab/>
      <w:t xml:space="preserve"> </w:t>
    </w:r>
    <w:r>
      <w:rPr>
        <w:rFonts w:ascii="Times New Roman" w:hAnsi="Times New Roman" w:cs="Times New Roman"/>
        <w:b/>
        <w:caps/>
        <w:color w:val="000000" w:themeColor="text1"/>
        <w:sz w:val="14"/>
        <w:szCs w:val="18"/>
      </w:rPr>
      <w:tab/>
      <w:t>Ağrı ibrahim çeçen üniversitesi</w:t>
    </w:r>
  </w:p>
  <w:p w14:paraId="5D4FAC7E" w14:textId="2B4FCDEA" w:rsidR="00FF5E16" w:rsidRPr="001C2904" w:rsidRDefault="00FF5E16" w:rsidP="0084302C">
    <w:pPr>
      <w:pStyle w:val="AltBilgi"/>
      <w:tabs>
        <w:tab w:val="clear" w:pos="4536"/>
        <w:tab w:val="clear" w:pos="9072"/>
        <w:tab w:val="left" w:pos="7770"/>
      </w:tabs>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79744" behindDoc="1" locked="0" layoutInCell="1" allowOverlap="1" wp14:anchorId="7D1C5264" wp14:editId="7EB2DD7E">
          <wp:simplePos x="0" y="0"/>
          <wp:positionH relativeFrom="column">
            <wp:posOffset>-443230</wp:posOffset>
          </wp:positionH>
          <wp:positionV relativeFrom="paragraph">
            <wp:posOffset>-222885</wp:posOffset>
          </wp:positionV>
          <wp:extent cx="6600825" cy="403860"/>
          <wp:effectExtent l="0" t="0" r="9525" b="9525"/>
          <wp:wrapNone/>
          <wp:docPr id="347" name="Resim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BEBA8EAE-BF5A-486C-A8C5-ECC9F3942E4B}">
                        <a14:imgProps xmlns:a14="http://schemas.microsoft.com/office/drawing/2010/main">
                          <a14:imgLayer r:embed="rId2">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6600825" cy="4038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ABB99" w14:textId="77777777" w:rsidR="0065628C" w:rsidRDefault="0065628C" w:rsidP="002D4480">
      <w:pPr>
        <w:spacing w:after="0" w:line="240" w:lineRule="auto"/>
      </w:pPr>
      <w:r>
        <w:separator/>
      </w:r>
    </w:p>
  </w:footnote>
  <w:footnote w:type="continuationSeparator" w:id="0">
    <w:p w14:paraId="050BED31" w14:textId="77777777" w:rsidR="0065628C" w:rsidRDefault="0065628C"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E0BA5" w14:textId="0938A89D" w:rsidR="00FF5E16" w:rsidRDefault="00FF5E16">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FF5E16" w:rsidRPr="00470001" w:rsidRDefault="00FF5E16">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8"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1E98A66D" w:rsidR="001278D9" w:rsidRPr="00470001" w:rsidRDefault="001278D9">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344" name="Resim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FF5E16" w:rsidRDefault="00FF5E1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FB2E" w14:textId="3603D48C" w:rsidR="00FF5E16" w:rsidRDefault="00FF5E16" w:rsidP="0084302C">
    <w:pPr>
      <w:pStyle w:val="stBilgi"/>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28FE0375">
          <wp:simplePos x="0" y="0"/>
          <wp:positionH relativeFrom="margin">
            <wp:posOffset>2268855</wp:posOffset>
          </wp:positionH>
          <wp:positionV relativeFrom="page">
            <wp:posOffset>67310</wp:posOffset>
          </wp:positionV>
          <wp:extent cx="1273175" cy="925195"/>
          <wp:effectExtent l="0" t="0" r="3175" b="8255"/>
          <wp:wrapSquare wrapText="bothSides"/>
          <wp:docPr id="345" name="Resim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rotWithShape="1">
                  <a:blip r:embed="rId1" cstate="print">
                    <a:extLst>
                      <a:ext uri="{28A0092B-C50C-407E-A947-70E740481C1C}">
                        <a14:useLocalDpi xmlns:a14="http://schemas.microsoft.com/office/drawing/2010/main" val="0"/>
                      </a:ext>
                    </a:extLst>
                  </a:blip>
                  <a:srcRect b="15054"/>
                  <a:stretch/>
                </pic:blipFill>
                <pic:spPr bwMode="auto">
                  <a:xfrm>
                    <a:off x="0" y="0"/>
                    <a:ext cx="1273175" cy="925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33F09EC4" w:rsidR="00FF5E16" w:rsidRPr="00123396" w:rsidRDefault="00FF5E16"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B309E7">
                            <w:rPr>
                              <w:rFonts w:ascii="Cambria" w:hAnsi="Cambria"/>
                              <w:b/>
                              <w:bCs/>
                              <w:noProof/>
                              <w:color w:val="1F4E79" w:themeColor="accent1" w:themeShade="80"/>
                              <w:sz w:val="24"/>
                              <w:szCs w:val="24"/>
                            </w:rPr>
                            <w:t>23</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9" type="#_x0000_t202" style="position:absolute;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33F09EC4" w:rsidR="00FF5E16" w:rsidRPr="00123396" w:rsidRDefault="00FF5E16"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B309E7">
                      <w:rPr>
                        <w:rFonts w:ascii="Cambria" w:hAnsi="Cambria"/>
                        <w:b/>
                        <w:bCs/>
                        <w:noProof/>
                        <w:color w:val="1F4E79" w:themeColor="accent1" w:themeShade="80"/>
                        <w:sz w:val="24"/>
                        <w:szCs w:val="24"/>
                      </w:rPr>
                      <w:t>23</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3D6FA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03pt;height:168pt;visibility:visible;mso-wrap-style:square" o:bullet="t">
        <v:imagedata r:id="rId1" o:title=""/>
      </v:shape>
    </w:pict>
  </w:numPicBullet>
  <w:abstractNum w:abstractNumId="0" w15:restartNumberingAfterBreak="0">
    <w:nsid w:val="04D46B96"/>
    <w:multiLevelType w:val="hybridMultilevel"/>
    <w:tmpl w:val="EE4692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BF00C2"/>
    <w:multiLevelType w:val="hybridMultilevel"/>
    <w:tmpl w:val="7D28D502"/>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E367A"/>
    <w:multiLevelType w:val="hybridMultilevel"/>
    <w:tmpl w:val="2B420E64"/>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694ED1"/>
    <w:multiLevelType w:val="hybridMultilevel"/>
    <w:tmpl w:val="CA38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34BD0"/>
    <w:multiLevelType w:val="hybridMultilevel"/>
    <w:tmpl w:val="4E9AE8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E83E40"/>
    <w:multiLevelType w:val="hybridMultilevel"/>
    <w:tmpl w:val="B350857E"/>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AE5BBC"/>
    <w:multiLevelType w:val="hybridMultilevel"/>
    <w:tmpl w:val="FEA6F5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637220"/>
    <w:multiLevelType w:val="hybridMultilevel"/>
    <w:tmpl w:val="12E09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DD5DB5"/>
    <w:multiLevelType w:val="hybridMultilevel"/>
    <w:tmpl w:val="6130DA22"/>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E80D08"/>
    <w:multiLevelType w:val="hybridMultilevel"/>
    <w:tmpl w:val="18F010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70A0A86"/>
    <w:multiLevelType w:val="hybridMultilevel"/>
    <w:tmpl w:val="B902F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51470C"/>
    <w:multiLevelType w:val="hybridMultilevel"/>
    <w:tmpl w:val="B8DA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7B02D8"/>
    <w:multiLevelType w:val="hybridMultilevel"/>
    <w:tmpl w:val="39829D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EE77C77"/>
    <w:multiLevelType w:val="hybridMultilevel"/>
    <w:tmpl w:val="855E034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2D66993"/>
    <w:multiLevelType w:val="hybridMultilevel"/>
    <w:tmpl w:val="E66434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7101368"/>
    <w:multiLevelType w:val="hybridMultilevel"/>
    <w:tmpl w:val="5B286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F765E09"/>
    <w:multiLevelType w:val="hybridMultilevel"/>
    <w:tmpl w:val="6D167186"/>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33D3E40"/>
    <w:multiLevelType w:val="hybridMultilevel"/>
    <w:tmpl w:val="BCAEE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CA2AE8"/>
    <w:multiLevelType w:val="hybridMultilevel"/>
    <w:tmpl w:val="67220B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12"/>
  </w:num>
  <w:num w:numId="5">
    <w:abstractNumId w:val="3"/>
  </w:num>
  <w:num w:numId="6">
    <w:abstractNumId w:val="15"/>
  </w:num>
  <w:num w:numId="7">
    <w:abstractNumId w:val="2"/>
  </w:num>
  <w:num w:numId="8">
    <w:abstractNumId w:val="10"/>
  </w:num>
  <w:num w:numId="9">
    <w:abstractNumId w:val="1"/>
  </w:num>
  <w:num w:numId="10">
    <w:abstractNumId w:val="16"/>
  </w:num>
  <w:num w:numId="11">
    <w:abstractNumId w:val="8"/>
  </w:num>
  <w:num w:numId="12">
    <w:abstractNumId w:val="5"/>
  </w:num>
  <w:num w:numId="13">
    <w:abstractNumId w:val="9"/>
  </w:num>
  <w:num w:numId="14">
    <w:abstractNumId w:val="17"/>
  </w:num>
  <w:num w:numId="15">
    <w:abstractNumId w:val="18"/>
  </w:num>
  <w:num w:numId="16">
    <w:abstractNumId w:val="14"/>
  </w:num>
  <w:num w:numId="17">
    <w:abstractNumId w:val="4"/>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015B"/>
    <w:rsid w:val="000127B9"/>
    <w:rsid w:val="0001313B"/>
    <w:rsid w:val="00014040"/>
    <w:rsid w:val="00027BCF"/>
    <w:rsid w:val="0003644A"/>
    <w:rsid w:val="0004234B"/>
    <w:rsid w:val="00042BC4"/>
    <w:rsid w:val="0004687F"/>
    <w:rsid w:val="00047817"/>
    <w:rsid w:val="00047AF1"/>
    <w:rsid w:val="00051A53"/>
    <w:rsid w:val="0005684A"/>
    <w:rsid w:val="00065242"/>
    <w:rsid w:val="00070961"/>
    <w:rsid w:val="00070D84"/>
    <w:rsid w:val="00086D39"/>
    <w:rsid w:val="0009333F"/>
    <w:rsid w:val="00094DCF"/>
    <w:rsid w:val="00095F95"/>
    <w:rsid w:val="000A09B5"/>
    <w:rsid w:val="000A334F"/>
    <w:rsid w:val="000A3FB9"/>
    <w:rsid w:val="000A4D49"/>
    <w:rsid w:val="000A7EA6"/>
    <w:rsid w:val="000B15BA"/>
    <w:rsid w:val="000B27F0"/>
    <w:rsid w:val="000B6B31"/>
    <w:rsid w:val="000C5161"/>
    <w:rsid w:val="000D1E6C"/>
    <w:rsid w:val="000D2851"/>
    <w:rsid w:val="000E459B"/>
    <w:rsid w:val="000F05F2"/>
    <w:rsid w:val="000F6AA8"/>
    <w:rsid w:val="00102D8B"/>
    <w:rsid w:val="0010585F"/>
    <w:rsid w:val="0011458C"/>
    <w:rsid w:val="00123396"/>
    <w:rsid w:val="00124DAC"/>
    <w:rsid w:val="00126395"/>
    <w:rsid w:val="001278D9"/>
    <w:rsid w:val="00134C44"/>
    <w:rsid w:val="001355F4"/>
    <w:rsid w:val="00142474"/>
    <w:rsid w:val="0014308E"/>
    <w:rsid w:val="00163624"/>
    <w:rsid w:val="00164763"/>
    <w:rsid w:val="00166FAA"/>
    <w:rsid w:val="00173AEB"/>
    <w:rsid w:val="00174002"/>
    <w:rsid w:val="00177E68"/>
    <w:rsid w:val="0018157E"/>
    <w:rsid w:val="0018342A"/>
    <w:rsid w:val="00191DA7"/>
    <w:rsid w:val="00195339"/>
    <w:rsid w:val="00196AD5"/>
    <w:rsid w:val="001A1A19"/>
    <w:rsid w:val="001A3C1B"/>
    <w:rsid w:val="001B0A5B"/>
    <w:rsid w:val="001B1E51"/>
    <w:rsid w:val="001B29A0"/>
    <w:rsid w:val="001B6D96"/>
    <w:rsid w:val="001B74AA"/>
    <w:rsid w:val="001C0B05"/>
    <w:rsid w:val="001C0FA0"/>
    <w:rsid w:val="001C2890"/>
    <w:rsid w:val="001C2904"/>
    <w:rsid w:val="001C4098"/>
    <w:rsid w:val="001C5833"/>
    <w:rsid w:val="001C75C4"/>
    <w:rsid w:val="001C7C28"/>
    <w:rsid w:val="001F3F04"/>
    <w:rsid w:val="001F525E"/>
    <w:rsid w:val="00211BD1"/>
    <w:rsid w:val="00226582"/>
    <w:rsid w:val="00233AB6"/>
    <w:rsid w:val="00234B24"/>
    <w:rsid w:val="00237B9C"/>
    <w:rsid w:val="00237D6E"/>
    <w:rsid w:val="00240838"/>
    <w:rsid w:val="0025185D"/>
    <w:rsid w:val="0025576F"/>
    <w:rsid w:val="002619BF"/>
    <w:rsid w:val="0026322A"/>
    <w:rsid w:val="00266577"/>
    <w:rsid w:val="00271646"/>
    <w:rsid w:val="00273E86"/>
    <w:rsid w:val="00277D97"/>
    <w:rsid w:val="00284EB9"/>
    <w:rsid w:val="002872D5"/>
    <w:rsid w:val="002940A8"/>
    <w:rsid w:val="002A18C7"/>
    <w:rsid w:val="002A1E1B"/>
    <w:rsid w:val="002A2DAA"/>
    <w:rsid w:val="002B1083"/>
    <w:rsid w:val="002B3EE2"/>
    <w:rsid w:val="002B68F5"/>
    <w:rsid w:val="002C38DB"/>
    <w:rsid w:val="002C5B7B"/>
    <w:rsid w:val="002C648A"/>
    <w:rsid w:val="002D02DA"/>
    <w:rsid w:val="002D12DE"/>
    <w:rsid w:val="002D2CC5"/>
    <w:rsid w:val="002D4480"/>
    <w:rsid w:val="002E035F"/>
    <w:rsid w:val="002E2D91"/>
    <w:rsid w:val="002E5336"/>
    <w:rsid w:val="002E6D1B"/>
    <w:rsid w:val="002F1C4A"/>
    <w:rsid w:val="00300137"/>
    <w:rsid w:val="00304CBA"/>
    <w:rsid w:val="00312F0C"/>
    <w:rsid w:val="00324754"/>
    <w:rsid w:val="0032627C"/>
    <w:rsid w:val="00326359"/>
    <w:rsid w:val="00332DA7"/>
    <w:rsid w:val="003345B9"/>
    <w:rsid w:val="0033526E"/>
    <w:rsid w:val="00335B54"/>
    <w:rsid w:val="00336E92"/>
    <w:rsid w:val="003443F0"/>
    <w:rsid w:val="003460F7"/>
    <w:rsid w:val="003465A0"/>
    <w:rsid w:val="00347823"/>
    <w:rsid w:val="003478BB"/>
    <w:rsid w:val="00350B99"/>
    <w:rsid w:val="003510BA"/>
    <w:rsid w:val="00355408"/>
    <w:rsid w:val="00363102"/>
    <w:rsid w:val="00364526"/>
    <w:rsid w:val="00375741"/>
    <w:rsid w:val="0037583A"/>
    <w:rsid w:val="00375F5A"/>
    <w:rsid w:val="00375F79"/>
    <w:rsid w:val="0037752D"/>
    <w:rsid w:val="00381E1E"/>
    <w:rsid w:val="00382A07"/>
    <w:rsid w:val="003841AF"/>
    <w:rsid w:val="00384F7A"/>
    <w:rsid w:val="003A2FEA"/>
    <w:rsid w:val="003A3F2D"/>
    <w:rsid w:val="003A4F35"/>
    <w:rsid w:val="003B04B3"/>
    <w:rsid w:val="003C258D"/>
    <w:rsid w:val="003C39CC"/>
    <w:rsid w:val="003C42BD"/>
    <w:rsid w:val="003E1C92"/>
    <w:rsid w:val="003F2031"/>
    <w:rsid w:val="004011AA"/>
    <w:rsid w:val="00402C48"/>
    <w:rsid w:val="00405A96"/>
    <w:rsid w:val="0041071E"/>
    <w:rsid w:val="00412CEB"/>
    <w:rsid w:val="004206E7"/>
    <w:rsid w:val="004227C2"/>
    <w:rsid w:val="004369D8"/>
    <w:rsid w:val="0043738A"/>
    <w:rsid w:val="004405E1"/>
    <w:rsid w:val="004445FB"/>
    <w:rsid w:val="00446EB9"/>
    <w:rsid w:val="00447819"/>
    <w:rsid w:val="004538F9"/>
    <w:rsid w:val="004559E4"/>
    <w:rsid w:val="004636CF"/>
    <w:rsid w:val="00470001"/>
    <w:rsid w:val="004910EF"/>
    <w:rsid w:val="00491109"/>
    <w:rsid w:val="0049514E"/>
    <w:rsid w:val="004A0AA3"/>
    <w:rsid w:val="004A23B9"/>
    <w:rsid w:val="004A396C"/>
    <w:rsid w:val="004A4CD5"/>
    <w:rsid w:val="004B07D8"/>
    <w:rsid w:val="004B1D9B"/>
    <w:rsid w:val="004B2F04"/>
    <w:rsid w:val="004B5A29"/>
    <w:rsid w:val="004B7D7C"/>
    <w:rsid w:val="004C2AD3"/>
    <w:rsid w:val="004C778A"/>
    <w:rsid w:val="004D046A"/>
    <w:rsid w:val="004D3AE7"/>
    <w:rsid w:val="004E56CD"/>
    <w:rsid w:val="004E671F"/>
    <w:rsid w:val="004F19AC"/>
    <w:rsid w:val="004F4CCD"/>
    <w:rsid w:val="00501A5B"/>
    <w:rsid w:val="00502A36"/>
    <w:rsid w:val="00505E88"/>
    <w:rsid w:val="00506963"/>
    <w:rsid w:val="005112E1"/>
    <w:rsid w:val="0051594E"/>
    <w:rsid w:val="00516675"/>
    <w:rsid w:val="00516C5D"/>
    <w:rsid w:val="0053159C"/>
    <w:rsid w:val="00544CE3"/>
    <w:rsid w:val="00546656"/>
    <w:rsid w:val="00553EFB"/>
    <w:rsid w:val="00564AC9"/>
    <w:rsid w:val="0056660C"/>
    <w:rsid w:val="00566B1A"/>
    <w:rsid w:val="00567095"/>
    <w:rsid w:val="005802CF"/>
    <w:rsid w:val="00583127"/>
    <w:rsid w:val="00587624"/>
    <w:rsid w:val="00587CD7"/>
    <w:rsid w:val="0059184D"/>
    <w:rsid w:val="0059771F"/>
    <w:rsid w:val="00597D3D"/>
    <w:rsid w:val="005A2874"/>
    <w:rsid w:val="005A38B1"/>
    <w:rsid w:val="005A3F2F"/>
    <w:rsid w:val="005B4F22"/>
    <w:rsid w:val="005C0E37"/>
    <w:rsid w:val="005C0F78"/>
    <w:rsid w:val="005C103B"/>
    <w:rsid w:val="005C1657"/>
    <w:rsid w:val="005C5678"/>
    <w:rsid w:val="005D3461"/>
    <w:rsid w:val="005D6B1F"/>
    <w:rsid w:val="005F04FF"/>
    <w:rsid w:val="005F20A1"/>
    <w:rsid w:val="006021E6"/>
    <w:rsid w:val="006022C0"/>
    <w:rsid w:val="0060642D"/>
    <w:rsid w:val="006100D5"/>
    <w:rsid w:val="0061107D"/>
    <w:rsid w:val="006346CC"/>
    <w:rsid w:val="00641605"/>
    <w:rsid w:val="0064493F"/>
    <w:rsid w:val="00646C47"/>
    <w:rsid w:val="0065242D"/>
    <w:rsid w:val="0065628C"/>
    <w:rsid w:val="00656D40"/>
    <w:rsid w:val="00667228"/>
    <w:rsid w:val="00667558"/>
    <w:rsid w:val="00680EAF"/>
    <w:rsid w:val="006847C0"/>
    <w:rsid w:val="00694996"/>
    <w:rsid w:val="006963FD"/>
    <w:rsid w:val="006970CB"/>
    <w:rsid w:val="006A33C2"/>
    <w:rsid w:val="006A553F"/>
    <w:rsid w:val="006A7531"/>
    <w:rsid w:val="006A7579"/>
    <w:rsid w:val="006B5F81"/>
    <w:rsid w:val="006C1AE4"/>
    <w:rsid w:val="006D21A3"/>
    <w:rsid w:val="006D6228"/>
    <w:rsid w:val="006F0012"/>
    <w:rsid w:val="006F02AB"/>
    <w:rsid w:val="006F15B9"/>
    <w:rsid w:val="006F30F4"/>
    <w:rsid w:val="006F3310"/>
    <w:rsid w:val="00702EF3"/>
    <w:rsid w:val="00707EFF"/>
    <w:rsid w:val="00712616"/>
    <w:rsid w:val="007171E3"/>
    <w:rsid w:val="0072027E"/>
    <w:rsid w:val="007235F5"/>
    <w:rsid w:val="00742EE7"/>
    <w:rsid w:val="007442E9"/>
    <w:rsid w:val="00752965"/>
    <w:rsid w:val="00753FFF"/>
    <w:rsid w:val="0076207A"/>
    <w:rsid w:val="007770F0"/>
    <w:rsid w:val="00777FDB"/>
    <w:rsid w:val="00790FBF"/>
    <w:rsid w:val="00795BC9"/>
    <w:rsid w:val="007A286B"/>
    <w:rsid w:val="007A2C4C"/>
    <w:rsid w:val="007B1AEA"/>
    <w:rsid w:val="007B1D9C"/>
    <w:rsid w:val="007B3EC4"/>
    <w:rsid w:val="007C0217"/>
    <w:rsid w:val="007C418E"/>
    <w:rsid w:val="007D39DF"/>
    <w:rsid w:val="007D3B7D"/>
    <w:rsid w:val="007D68A5"/>
    <w:rsid w:val="007E1E1D"/>
    <w:rsid w:val="007E3293"/>
    <w:rsid w:val="007E5860"/>
    <w:rsid w:val="007E6845"/>
    <w:rsid w:val="007F7DF4"/>
    <w:rsid w:val="00801E79"/>
    <w:rsid w:val="00804D52"/>
    <w:rsid w:val="008211B7"/>
    <w:rsid w:val="00821DBA"/>
    <w:rsid w:val="008223F1"/>
    <w:rsid w:val="008225FA"/>
    <w:rsid w:val="0084302C"/>
    <w:rsid w:val="00864D18"/>
    <w:rsid w:val="008674D1"/>
    <w:rsid w:val="008770C6"/>
    <w:rsid w:val="0088541C"/>
    <w:rsid w:val="00890E01"/>
    <w:rsid w:val="0089114F"/>
    <w:rsid w:val="00892A94"/>
    <w:rsid w:val="0089792D"/>
    <w:rsid w:val="008A1258"/>
    <w:rsid w:val="008C1F77"/>
    <w:rsid w:val="008D2953"/>
    <w:rsid w:val="008E04D5"/>
    <w:rsid w:val="008E734B"/>
    <w:rsid w:val="008F1C3F"/>
    <w:rsid w:val="00904567"/>
    <w:rsid w:val="009057FA"/>
    <w:rsid w:val="00905986"/>
    <w:rsid w:val="00907625"/>
    <w:rsid w:val="009326D3"/>
    <w:rsid w:val="009357B9"/>
    <w:rsid w:val="00941686"/>
    <w:rsid w:val="0095090C"/>
    <w:rsid w:val="0095188B"/>
    <w:rsid w:val="009523BE"/>
    <w:rsid w:val="00954FF2"/>
    <w:rsid w:val="00955D01"/>
    <w:rsid w:val="00960B78"/>
    <w:rsid w:val="00961DC1"/>
    <w:rsid w:val="009622F9"/>
    <w:rsid w:val="00982167"/>
    <w:rsid w:val="00982DD0"/>
    <w:rsid w:val="009839A1"/>
    <w:rsid w:val="009901CA"/>
    <w:rsid w:val="00990973"/>
    <w:rsid w:val="00993F95"/>
    <w:rsid w:val="009A109A"/>
    <w:rsid w:val="009A12DC"/>
    <w:rsid w:val="009A3F45"/>
    <w:rsid w:val="009A4D24"/>
    <w:rsid w:val="009A4F77"/>
    <w:rsid w:val="009B00B9"/>
    <w:rsid w:val="009B65AD"/>
    <w:rsid w:val="009C0D71"/>
    <w:rsid w:val="009D07E0"/>
    <w:rsid w:val="009D0E37"/>
    <w:rsid w:val="009E37FB"/>
    <w:rsid w:val="009E7F31"/>
    <w:rsid w:val="009F04E6"/>
    <w:rsid w:val="009F229F"/>
    <w:rsid w:val="009F3320"/>
    <w:rsid w:val="009F3368"/>
    <w:rsid w:val="009F439A"/>
    <w:rsid w:val="009F72FA"/>
    <w:rsid w:val="009F7779"/>
    <w:rsid w:val="00A011DA"/>
    <w:rsid w:val="00A047BD"/>
    <w:rsid w:val="00A07AB0"/>
    <w:rsid w:val="00A26C07"/>
    <w:rsid w:val="00A27EBC"/>
    <w:rsid w:val="00A3708A"/>
    <w:rsid w:val="00A3714B"/>
    <w:rsid w:val="00A41014"/>
    <w:rsid w:val="00A43897"/>
    <w:rsid w:val="00A47E2B"/>
    <w:rsid w:val="00A51310"/>
    <w:rsid w:val="00A52687"/>
    <w:rsid w:val="00A61734"/>
    <w:rsid w:val="00A61C6C"/>
    <w:rsid w:val="00A66163"/>
    <w:rsid w:val="00A662F3"/>
    <w:rsid w:val="00A73B58"/>
    <w:rsid w:val="00A75F70"/>
    <w:rsid w:val="00A92E90"/>
    <w:rsid w:val="00A962D2"/>
    <w:rsid w:val="00A96997"/>
    <w:rsid w:val="00AA09DE"/>
    <w:rsid w:val="00AA3B78"/>
    <w:rsid w:val="00AA784F"/>
    <w:rsid w:val="00AB4C21"/>
    <w:rsid w:val="00AB6935"/>
    <w:rsid w:val="00AB7C07"/>
    <w:rsid w:val="00AC087C"/>
    <w:rsid w:val="00AD18F0"/>
    <w:rsid w:val="00AD4563"/>
    <w:rsid w:val="00AD69C8"/>
    <w:rsid w:val="00AE7895"/>
    <w:rsid w:val="00AF3C5C"/>
    <w:rsid w:val="00B00ABC"/>
    <w:rsid w:val="00B06080"/>
    <w:rsid w:val="00B076F2"/>
    <w:rsid w:val="00B10F7A"/>
    <w:rsid w:val="00B12656"/>
    <w:rsid w:val="00B1518E"/>
    <w:rsid w:val="00B20512"/>
    <w:rsid w:val="00B20FE0"/>
    <w:rsid w:val="00B227C7"/>
    <w:rsid w:val="00B248E8"/>
    <w:rsid w:val="00B309E7"/>
    <w:rsid w:val="00B353A6"/>
    <w:rsid w:val="00B37999"/>
    <w:rsid w:val="00B45921"/>
    <w:rsid w:val="00B52178"/>
    <w:rsid w:val="00B564B1"/>
    <w:rsid w:val="00B57FFC"/>
    <w:rsid w:val="00B60E58"/>
    <w:rsid w:val="00B653A7"/>
    <w:rsid w:val="00B667E1"/>
    <w:rsid w:val="00B67137"/>
    <w:rsid w:val="00B711C0"/>
    <w:rsid w:val="00B72504"/>
    <w:rsid w:val="00B76B17"/>
    <w:rsid w:val="00B76CC8"/>
    <w:rsid w:val="00B8587D"/>
    <w:rsid w:val="00B8689B"/>
    <w:rsid w:val="00B91252"/>
    <w:rsid w:val="00B95C76"/>
    <w:rsid w:val="00BA5447"/>
    <w:rsid w:val="00BA7294"/>
    <w:rsid w:val="00BB19AF"/>
    <w:rsid w:val="00BB333D"/>
    <w:rsid w:val="00BC5602"/>
    <w:rsid w:val="00BC58FE"/>
    <w:rsid w:val="00BD507E"/>
    <w:rsid w:val="00BD6FCC"/>
    <w:rsid w:val="00BD7BA3"/>
    <w:rsid w:val="00BE0CB6"/>
    <w:rsid w:val="00BE16E3"/>
    <w:rsid w:val="00BE68DE"/>
    <w:rsid w:val="00BF1555"/>
    <w:rsid w:val="00BF21B4"/>
    <w:rsid w:val="00BF22DA"/>
    <w:rsid w:val="00C00C0E"/>
    <w:rsid w:val="00C03C6B"/>
    <w:rsid w:val="00C04105"/>
    <w:rsid w:val="00C053DD"/>
    <w:rsid w:val="00C1159F"/>
    <w:rsid w:val="00C125FF"/>
    <w:rsid w:val="00C16506"/>
    <w:rsid w:val="00C16F0D"/>
    <w:rsid w:val="00C27133"/>
    <w:rsid w:val="00C34BBA"/>
    <w:rsid w:val="00C412E3"/>
    <w:rsid w:val="00C5017E"/>
    <w:rsid w:val="00C516AD"/>
    <w:rsid w:val="00C544AC"/>
    <w:rsid w:val="00C62243"/>
    <w:rsid w:val="00C6348C"/>
    <w:rsid w:val="00C659A0"/>
    <w:rsid w:val="00C70115"/>
    <w:rsid w:val="00C71EB7"/>
    <w:rsid w:val="00C756B6"/>
    <w:rsid w:val="00C86E84"/>
    <w:rsid w:val="00C97989"/>
    <w:rsid w:val="00CA019D"/>
    <w:rsid w:val="00CA1C66"/>
    <w:rsid w:val="00CA258C"/>
    <w:rsid w:val="00CA7EE0"/>
    <w:rsid w:val="00CB0371"/>
    <w:rsid w:val="00CB14B0"/>
    <w:rsid w:val="00CB4C77"/>
    <w:rsid w:val="00CC0C81"/>
    <w:rsid w:val="00CC6823"/>
    <w:rsid w:val="00CD0C18"/>
    <w:rsid w:val="00CF0003"/>
    <w:rsid w:val="00CF655C"/>
    <w:rsid w:val="00CF6AEA"/>
    <w:rsid w:val="00CF7B4A"/>
    <w:rsid w:val="00D02044"/>
    <w:rsid w:val="00D03FE7"/>
    <w:rsid w:val="00D07393"/>
    <w:rsid w:val="00D127CC"/>
    <w:rsid w:val="00D12A54"/>
    <w:rsid w:val="00D161DB"/>
    <w:rsid w:val="00D205C2"/>
    <w:rsid w:val="00D20C69"/>
    <w:rsid w:val="00D26A55"/>
    <w:rsid w:val="00D324B9"/>
    <w:rsid w:val="00D33A07"/>
    <w:rsid w:val="00D4533D"/>
    <w:rsid w:val="00D4668E"/>
    <w:rsid w:val="00D54806"/>
    <w:rsid w:val="00D554AE"/>
    <w:rsid w:val="00D56EAA"/>
    <w:rsid w:val="00D74907"/>
    <w:rsid w:val="00D76625"/>
    <w:rsid w:val="00D84391"/>
    <w:rsid w:val="00D90397"/>
    <w:rsid w:val="00D9551C"/>
    <w:rsid w:val="00DA20CF"/>
    <w:rsid w:val="00DA2162"/>
    <w:rsid w:val="00DA3D20"/>
    <w:rsid w:val="00DB4D59"/>
    <w:rsid w:val="00DC19F9"/>
    <w:rsid w:val="00DC7536"/>
    <w:rsid w:val="00DD045D"/>
    <w:rsid w:val="00DD483C"/>
    <w:rsid w:val="00DE359E"/>
    <w:rsid w:val="00DE52A4"/>
    <w:rsid w:val="00DE59BE"/>
    <w:rsid w:val="00DE7039"/>
    <w:rsid w:val="00DF0CAA"/>
    <w:rsid w:val="00DF16F5"/>
    <w:rsid w:val="00DF7D85"/>
    <w:rsid w:val="00E1367A"/>
    <w:rsid w:val="00E14094"/>
    <w:rsid w:val="00E2380B"/>
    <w:rsid w:val="00E2437B"/>
    <w:rsid w:val="00E27933"/>
    <w:rsid w:val="00E33DAA"/>
    <w:rsid w:val="00E43936"/>
    <w:rsid w:val="00E45692"/>
    <w:rsid w:val="00E61B48"/>
    <w:rsid w:val="00E64C23"/>
    <w:rsid w:val="00E71E59"/>
    <w:rsid w:val="00E7286A"/>
    <w:rsid w:val="00E8083A"/>
    <w:rsid w:val="00E85469"/>
    <w:rsid w:val="00E8599E"/>
    <w:rsid w:val="00E967A4"/>
    <w:rsid w:val="00E96D92"/>
    <w:rsid w:val="00EA4033"/>
    <w:rsid w:val="00EA6543"/>
    <w:rsid w:val="00EB15EA"/>
    <w:rsid w:val="00EB39BD"/>
    <w:rsid w:val="00EC0DFB"/>
    <w:rsid w:val="00EC5457"/>
    <w:rsid w:val="00ED0A0B"/>
    <w:rsid w:val="00ED1B71"/>
    <w:rsid w:val="00ED28D0"/>
    <w:rsid w:val="00ED7CD6"/>
    <w:rsid w:val="00ED7E08"/>
    <w:rsid w:val="00EE5B3B"/>
    <w:rsid w:val="00EF0647"/>
    <w:rsid w:val="00EF076F"/>
    <w:rsid w:val="00EF6147"/>
    <w:rsid w:val="00F060F5"/>
    <w:rsid w:val="00F1038E"/>
    <w:rsid w:val="00F11676"/>
    <w:rsid w:val="00F16067"/>
    <w:rsid w:val="00F17D90"/>
    <w:rsid w:val="00F35B3B"/>
    <w:rsid w:val="00F72CD5"/>
    <w:rsid w:val="00F73563"/>
    <w:rsid w:val="00F73FED"/>
    <w:rsid w:val="00F821DE"/>
    <w:rsid w:val="00F911E5"/>
    <w:rsid w:val="00FA0E1F"/>
    <w:rsid w:val="00FA56F5"/>
    <w:rsid w:val="00FA780C"/>
    <w:rsid w:val="00FA799F"/>
    <w:rsid w:val="00FB12A2"/>
    <w:rsid w:val="00FB39B5"/>
    <w:rsid w:val="00FB44D6"/>
    <w:rsid w:val="00FB4876"/>
    <w:rsid w:val="00FB4B7E"/>
    <w:rsid w:val="00FB7B98"/>
    <w:rsid w:val="00FD0861"/>
    <w:rsid w:val="00FD19DD"/>
    <w:rsid w:val="00FD2A65"/>
    <w:rsid w:val="00FD432E"/>
    <w:rsid w:val="00FD715A"/>
    <w:rsid w:val="00FD79C7"/>
    <w:rsid w:val="00FE304F"/>
    <w:rsid w:val="00FF3918"/>
    <w:rsid w:val="00FF5E16"/>
    <w:rsid w:val="00FF6A7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BDA0308F-D4C5-480B-B6B5-203A08E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3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A4F35"/>
    <w:rPr>
      <w:color w:val="0563C1" w:themeColor="hyperlink"/>
      <w:u w:val="single"/>
    </w:rPr>
  </w:style>
  <w:style w:type="character" w:styleId="zlenenKpr">
    <w:name w:val="FollowedHyperlink"/>
    <w:basedOn w:val="VarsaylanParagrafYazTipi"/>
    <w:uiPriority w:val="99"/>
    <w:semiHidden/>
    <w:unhideWhenUsed/>
    <w:rsid w:val="003A4F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gri.edu.tr/detail.aspx?id=6593&amp;bid=500&amp;tid=7&amp;dil=tr-TR" TargetMode="External"/><Relationship Id="rId21" Type="http://schemas.openxmlformats.org/officeDocument/2006/relationships/hyperlink" Target="https://www.agri.edu.tr/detail.aspx?id=6594&amp;bid=500&amp;tid=7&amp;dil=tr-TR" TargetMode="External"/><Relationship Id="rId42" Type="http://schemas.openxmlformats.org/officeDocument/2006/relationships/hyperlink" Target="https://www.agri.edu.tr/detail.aspx?id=5915&amp;bid=500&amp;tid=6&amp;dil=tr-TR" TargetMode="External"/><Relationship Id="rId47" Type="http://schemas.openxmlformats.org/officeDocument/2006/relationships/hyperlink" Target="https://www.agri.edu.tr/detail.aspx?id=6137&amp;bid=500&amp;tid=6&amp;dil=tr-TR" TargetMode="External"/><Relationship Id="rId63" Type="http://schemas.openxmlformats.org/officeDocument/2006/relationships/hyperlink" Target="https://www.agri.edu.tr/upload/Kalite%20Koordinat%C3%B6rl%C3%BC%C4%9F%C3%BC/Dokumanlar/05-%C4%B0%C5%9F%20Ak%C4%B1%C5%9Flar%C4%B1/4-PDB/IA-428%20%C3%96%C4%9Fretim%20Eleman%C4%B1%20Yeniden%20Atanma.pdf"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gri.edu.tr/detail.aspx?id=6594&amp;bid=500&amp;tid=7&amp;dil=tr-TR" TargetMode="External"/><Relationship Id="rId29" Type="http://schemas.openxmlformats.org/officeDocument/2006/relationships/hyperlink" Target="https://www.agri.edu.tr/detail.aspx?bid=500&amp;tid=2" TargetMode="External"/><Relationship Id="rId11" Type="http://schemas.openxmlformats.org/officeDocument/2006/relationships/hyperlink" Target="https://www.agri.edu.tr/detail.aspx?id=6593&amp;bid=500&amp;tid=7&amp;dil=tr-TR" TargetMode="External"/><Relationship Id="rId24" Type="http://schemas.openxmlformats.org/officeDocument/2006/relationships/hyperlink" Target="https://www.agri.edu.tr/detail.aspx?id=50776&amp;bid=500&amp;tid=13" TargetMode="External"/><Relationship Id="rId32" Type="http://schemas.openxmlformats.org/officeDocument/2006/relationships/hyperlink" Target="https://www.agri.edu.tr/detail.aspx?bid=680&amp;tid=15&amp;dil=tr-TR" TargetMode="External"/><Relationship Id="rId37" Type="http://schemas.openxmlformats.org/officeDocument/2006/relationships/hyperlink" Target="https://www.agri.edu.tr/detail.aspx?id=5677&amp;bid=500&amp;tid=6&amp;dil=tr-TR" TargetMode="External"/><Relationship Id="rId40" Type="http://schemas.openxmlformats.org/officeDocument/2006/relationships/hyperlink" Target="https://www.agri.edu.tr/detail.aspx?id=5677&amp;bid=500&amp;tid=6&amp;dil=tr-TR" TargetMode="External"/><Relationship Id="rId45" Type="http://schemas.openxmlformats.org/officeDocument/2006/relationships/hyperlink" Target="https://www.agri.edu.tr/detail.aspx?id=49525&amp;bid=500&amp;tid=13" TargetMode="External"/><Relationship Id="rId53" Type="http://schemas.openxmlformats.org/officeDocument/2006/relationships/hyperlink" Target="https://www.agri.edu.tr/upload/personeldairebaskanligidetay265/Formlar1/Akademik%20Atanma%20Kriterleri%20%20SON%2029.09.2020.pdf" TargetMode="External"/><Relationship Id="rId58" Type="http://schemas.openxmlformats.org/officeDocument/2006/relationships/hyperlink" Target="https://www.agri.edu.tr/detail.aspx?bid=681&amp;tid=15&amp;dil=tr-TR" TargetMode="External"/><Relationship Id="rId66" Type="http://schemas.openxmlformats.org/officeDocument/2006/relationships/hyperlink" Target="https://www.agri.edu.tr/detail.aspx?id=6594&amp;bid=500&amp;tid=7&amp;dil=tr-TR" TargetMode="External"/><Relationship Id="rId5" Type="http://schemas.openxmlformats.org/officeDocument/2006/relationships/settings" Target="settings.xml"/><Relationship Id="rId61" Type="http://schemas.openxmlformats.org/officeDocument/2006/relationships/hyperlink" Target="https://www.mevzuat.gov.tr/mevzuat?MevzuatNo=2914&amp;MevzuatTur=1&amp;MevzuatTertip=5" TargetMode="External"/><Relationship Id="rId19" Type="http://schemas.openxmlformats.org/officeDocument/2006/relationships/hyperlink" Target="https://www.agri.edu.tr/detail.aspx?id=6590&amp;bid=500&amp;tid=7&amp;dil=tr-TR" TargetMode="External"/><Relationship Id="rId14" Type="http://schemas.openxmlformats.org/officeDocument/2006/relationships/hyperlink" Target="https://www.agri.edu.tr/detail.aspx?bid=500&amp;tid=15&amp;dil=tr-TR" TargetMode="External"/><Relationship Id="rId22" Type="http://schemas.openxmlformats.org/officeDocument/2006/relationships/hyperlink" Target="https://bap.agri.edu.tr/" TargetMode="External"/><Relationship Id="rId27" Type="http://schemas.openxmlformats.org/officeDocument/2006/relationships/hyperlink" Target="https://www.agri.edu.tr/detail.aspx?id=6594&amp;bid=500&amp;tid=7&amp;dil=tr-TR" TargetMode="External"/><Relationship Id="rId30" Type="http://schemas.openxmlformats.org/officeDocument/2006/relationships/hyperlink" Target="https://www.agri.edu.tr/detail.aspx?id=49055&amp;bid=500&amp;tid=13" TargetMode="External"/><Relationship Id="rId35" Type="http://schemas.openxmlformats.org/officeDocument/2006/relationships/hyperlink" Target="https://www.agri.edu.tr/detail.aspx?id=5677&amp;bid=500&amp;tid=6&amp;dil=tr-TR" TargetMode="External"/><Relationship Id="rId43" Type="http://schemas.openxmlformats.org/officeDocument/2006/relationships/hyperlink" Target="https://www.agri.edu.tr/detail.aspx?id=5915&amp;bid=500&amp;tid=6&amp;dil=tr-TR" TargetMode="External"/><Relationship Id="rId48" Type="http://schemas.openxmlformats.org/officeDocument/2006/relationships/hyperlink" Target="https://www.agri.edu.tr/detail.aspx?id=1667&amp;bid=497&amp;tid=7&amp;dil=tr-TR" TargetMode="External"/><Relationship Id="rId56" Type="http://schemas.openxmlformats.org/officeDocument/2006/relationships/hyperlink" Target="https://www.agri.edu.tr/detail.aspx?bid=681&amp;tid=15&amp;dil=tr-TR" TargetMode="External"/><Relationship Id="rId64" Type="http://schemas.openxmlformats.org/officeDocument/2006/relationships/hyperlink" Target="https://www.agri.edu.tr/upload/personeldairebaskanligidetay265/Formlar1/Akademik%20Atanma%20Kriterleri%20%20SON%2029.09.2020.pdf"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agri.edu.tr/upload/personeldairebaskanligidetay265/Formlar1/Akademik%20Atanma%20Kriterleri%20%20SON%2029.09.2020.pdf" TargetMode="External"/><Relationship Id="rId72" Type="http://schemas.openxmlformats.org/officeDocument/2006/relationships/glossaryDocument" Target="glossary/document.xml"/><Relationship Id="rId3" Type="http://schemas.openxmlformats.org/officeDocument/2006/relationships/numbering" Target="numbering.xml"/><Relationship Id="rId12" Type="http://schemas.openxmlformats.org/officeDocument/2006/relationships/hyperlink" Target="https://www.agri.edu.tr/detail.aspx?id=5674&amp;bid=500&amp;tid=6&amp;dil=tr-TR" TargetMode="External"/><Relationship Id="rId17" Type="http://schemas.openxmlformats.org/officeDocument/2006/relationships/hyperlink" Target="https://www.agri.edu.tr/detail.aspx?bid=500&amp;tid=15&amp;dil=tr-TR" TargetMode="External"/><Relationship Id="rId25" Type="http://schemas.openxmlformats.org/officeDocument/2006/relationships/hyperlink" Target="https://www.agri.edu.tr/upload/tipfakultesi/T%C4%B1p%20Fak-Akademik.pdf" TargetMode="External"/><Relationship Id="rId33" Type="http://schemas.openxmlformats.org/officeDocument/2006/relationships/hyperlink" Target="https://www.agri.edu.tr/detail.aspx?bid=680&amp;tid=15&amp;dil=tr-TR" TargetMode="External"/><Relationship Id="rId38" Type="http://schemas.openxmlformats.org/officeDocument/2006/relationships/hyperlink" Target="https://obs.agri.edu.tr/oibs/bologna/index.aspx?lang=tr&amp;curOp=showPac&amp;curUnit=02&amp;curSunit=6729" TargetMode="External"/><Relationship Id="rId46" Type="http://schemas.openxmlformats.org/officeDocument/2006/relationships/hyperlink" Target="https://katalogtarama.agri.edu.tr/yordam/?p=0&amp;dil=0" TargetMode="External"/><Relationship Id="rId59" Type="http://schemas.openxmlformats.org/officeDocument/2006/relationships/hyperlink" Target="https://www.agri.edu.tr/detail.aspx?id=49580&amp;bid=500&amp;tid=13" TargetMode="External"/><Relationship Id="rId67" Type="http://schemas.openxmlformats.org/officeDocument/2006/relationships/header" Target="header1.xml"/><Relationship Id="rId20" Type="http://schemas.openxmlformats.org/officeDocument/2006/relationships/hyperlink" Target="https://www.agri.edu.tr/detail.aspx?id=6594&amp;bid=500&amp;tid=7&amp;dil=tr-TR" TargetMode="External"/><Relationship Id="rId41" Type="http://schemas.openxmlformats.org/officeDocument/2006/relationships/hyperlink" Target="https://www.agri.edu.tr/detail.aspx?id=5677&amp;bid=500&amp;tid=6&amp;dil=tr-TR" TargetMode="External"/><Relationship Id="rId54" Type="http://schemas.openxmlformats.org/officeDocument/2006/relationships/hyperlink" Target="https://www.agri.edu.tr/haberduyuru.aspx?bid=500&amp;tid=1&amp;dil=tr-TR&amp;yil=2024&amp;ay=0" TargetMode="External"/><Relationship Id="rId62" Type="http://schemas.openxmlformats.org/officeDocument/2006/relationships/hyperlink" Target="https://www.agri.edu.tr/detail.aspx?id=936&amp;bid=265&amp;tid=7&amp;dil=tr-TR"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gri.edu.tr/detail.aspx?id=6137&amp;bid=500&amp;tid=6&amp;dil=tr-TR" TargetMode="External"/><Relationship Id="rId23" Type="http://schemas.openxmlformats.org/officeDocument/2006/relationships/hyperlink" Target="https://obs.agri.edu.tr/" TargetMode="External"/><Relationship Id="rId28" Type="http://schemas.openxmlformats.org/officeDocument/2006/relationships/hyperlink" Target="https://www.agri.edu.tr/detail.aspx?id=6137&amp;bid=500&amp;tid=6&amp;dil=tr-TR" TargetMode="External"/><Relationship Id="rId36" Type="http://schemas.openxmlformats.org/officeDocument/2006/relationships/hyperlink" Target="https://www.agri.edu.tr/haberduyuru.aspx?tid=2&amp;bid=500" TargetMode="External"/><Relationship Id="rId49" Type="http://schemas.openxmlformats.org/officeDocument/2006/relationships/hyperlink" Target="https://www.agri.edu.tr/detail.aspx?id=48775&amp;bid=500&amp;tid=13" TargetMode="External"/><Relationship Id="rId57" Type="http://schemas.openxmlformats.org/officeDocument/2006/relationships/hyperlink" Target="https://www.agri.edu.tr/detail.aspx?id=49673&amp;bid=500&amp;tid=13" TargetMode="External"/><Relationship Id="rId10" Type="http://schemas.openxmlformats.org/officeDocument/2006/relationships/image" Target="media/image3.jpg"/><Relationship Id="rId31" Type="http://schemas.openxmlformats.org/officeDocument/2006/relationships/hyperlink" Target="https://www.agri.edu.tr/detail.aspx?id=6137&amp;bid=500&amp;tid=6&amp;dil=tr-TR" TargetMode="External"/><Relationship Id="rId44" Type="http://schemas.openxmlformats.org/officeDocument/2006/relationships/hyperlink" Target="https://www.agri.edu.tr/detail.aspx?id=5915&amp;bid=500&amp;tid=6&amp;dil=tr-TR" TargetMode="External"/><Relationship Id="rId52" Type="http://schemas.openxmlformats.org/officeDocument/2006/relationships/hyperlink" Target="https://www.agri.edu.tr/detail.aspx?id=5677&amp;bid=500&amp;tid=6&amp;dil=tr-TR" TargetMode="External"/><Relationship Id="rId60" Type="http://schemas.openxmlformats.org/officeDocument/2006/relationships/hyperlink" Target="https://www.agri.edu.tr/detail.aspx?id=6594&amp;bid=500&amp;tid=7&amp;dil=tr-TR" TargetMode="External"/><Relationship Id="rId65" Type="http://schemas.openxmlformats.org/officeDocument/2006/relationships/hyperlink" Target="https://www.agri.edu.tr/detail.aspx?id=6594&amp;bid=500&amp;tid=7&amp;dil=tr-TR"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3" Type="http://schemas.openxmlformats.org/officeDocument/2006/relationships/hyperlink" Target="https://www.agri.edu.tr/detail.aspx?id=6594&amp;bid=500&amp;tid=7&amp;dil=tr-TR" TargetMode="External"/><Relationship Id="rId18" Type="http://schemas.openxmlformats.org/officeDocument/2006/relationships/hyperlink" Target="https://www.agri.edu.tr/detail.aspx?bid=500&amp;tid=15&amp;dil=tr-TR" TargetMode="External"/><Relationship Id="rId39" Type="http://schemas.openxmlformats.org/officeDocument/2006/relationships/hyperlink" Target="https://obs.agri.edu.tr/oibs/bologna/index.aspx?lang=tr&amp;curOp=showPac&amp;curUnit=02&amp;curSunit=6729" TargetMode="External"/><Relationship Id="rId34" Type="http://schemas.openxmlformats.org/officeDocument/2006/relationships/hyperlink" Target="https://www.agri.edu.tr/detail.aspx?id=5677&amp;bid=500&amp;tid=6&amp;dil=tr-TR" TargetMode="External"/><Relationship Id="rId50" Type="http://schemas.openxmlformats.org/officeDocument/2006/relationships/hyperlink" Target="https://www.agri.edu.tr/haberduyuru.aspx?bid=500&amp;tid=1&amp;dil=tr-TR&amp;yil=2024&amp;ay=0" TargetMode="External"/><Relationship Id="rId55" Type="http://schemas.openxmlformats.org/officeDocument/2006/relationships/hyperlink" Target="https://www.agri.edu.tr/detail.aspx?id=6594&amp;bid=500&amp;tid=7&amp;dil=tr-TR" TargetMode="External"/><Relationship Id="rId7" Type="http://schemas.openxmlformats.org/officeDocument/2006/relationships/footnotes" Target="footnotes.xml"/><Relationship Id="rId7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A8"/>
    <w:rsid w:val="0004257E"/>
    <w:rsid w:val="000F251E"/>
    <w:rsid w:val="0017428A"/>
    <w:rsid w:val="0021555F"/>
    <w:rsid w:val="0023310D"/>
    <w:rsid w:val="00260370"/>
    <w:rsid w:val="003B0417"/>
    <w:rsid w:val="003C1A67"/>
    <w:rsid w:val="004467B1"/>
    <w:rsid w:val="004667A8"/>
    <w:rsid w:val="004F6575"/>
    <w:rsid w:val="00505E88"/>
    <w:rsid w:val="00526AE3"/>
    <w:rsid w:val="00567292"/>
    <w:rsid w:val="005A056C"/>
    <w:rsid w:val="005B7136"/>
    <w:rsid w:val="005D601A"/>
    <w:rsid w:val="005E6254"/>
    <w:rsid w:val="005F710A"/>
    <w:rsid w:val="006235BC"/>
    <w:rsid w:val="00676FEF"/>
    <w:rsid w:val="00715079"/>
    <w:rsid w:val="00836965"/>
    <w:rsid w:val="008A33A4"/>
    <w:rsid w:val="008A5844"/>
    <w:rsid w:val="008A670D"/>
    <w:rsid w:val="00914474"/>
    <w:rsid w:val="00915BFC"/>
    <w:rsid w:val="0094648F"/>
    <w:rsid w:val="009B1531"/>
    <w:rsid w:val="009B2517"/>
    <w:rsid w:val="009F7FED"/>
    <w:rsid w:val="00A50433"/>
    <w:rsid w:val="00A800E3"/>
    <w:rsid w:val="00BB599C"/>
    <w:rsid w:val="00BC499E"/>
    <w:rsid w:val="00BF1110"/>
    <w:rsid w:val="00C26863"/>
    <w:rsid w:val="00C4477E"/>
    <w:rsid w:val="00C96826"/>
    <w:rsid w:val="00CA4A06"/>
    <w:rsid w:val="00CB0371"/>
    <w:rsid w:val="00CB1379"/>
    <w:rsid w:val="00CF5D31"/>
    <w:rsid w:val="00D14C15"/>
    <w:rsid w:val="00D45888"/>
    <w:rsid w:val="00D531B9"/>
    <w:rsid w:val="00D907FA"/>
    <w:rsid w:val="00DC1B4D"/>
    <w:rsid w:val="00E358BB"/>
    <w:rsid w:val="00E55BFF"/>
    <w:rsid w:val="00EA791B"/>
    <w:rsid w:val="00EC24A3"/>
    <w:rsid w:val="00EE634E"/>
    <w:rsid w:val="00EF567A"/>
    <w:rsid w:val="00F5562E"/>
    <w:rsid w:val="00F763F8"/>
    <w:rsid w:val="00FA017B"/>
    <w:rsid w:val="00FB0D28"/>
    <w:rsid w:val="00FD6537"/>
    <w:rsid w:val="00FF61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E9CEBD-E7D5-4AEE-A6F5-28685938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8976</Words>
  <Characters>51165</Characters>
  <Application>Microsoft Office Word</Application>
  <DocSecurity>0</DocSecurity>
  <Lines>426</Lines>
  <Paragraphs>120</Paragraphs>
  <ScaleCrop>false</ScaleCrop>
  <HeadingPairs>
    <vt:vector size="2" baseType="variant">
      <vt:variant>
        <vt:lpstr>Konu Başlığı</vt:lpstr>
      </vt:variant>
      <vt:variant>
        <vt:i4>1</vt:i4>
      </vt:variant>
    </vt:vector>
  </HeadingPairs>
  <TitlesOfParts>
    <vt:vector size="1" baseType="lpstr">
      <vt:lpstr>AİÇÜ BRİM İÇ DEĞERLENDİRME RAPORU/ 2024</vt:lpstr>
    </vt:vector>
  </TitlesOfParts>
  <Company>NouS/TncTR</Company>
  <LinksUpToDate>false</LinksUpToDate>
  <CharactersWithSpaces>60021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AİÇÜ BRİM İÇ DEĞERLENDİRME RAPORU/ 2024</dc:title>
  <dc:subject/>
  <dc:creator>Recep KURT</dc:creator>
  <cp:keywords/>
  <dc:description/>
  <cp:lastModifiedBy>AICU</cp:lastModifiedBy>
  <cp:revision>9</cp:revision>
  <cp:lastPrinted>2025-03-10T07:13:00Z</cp:lastPrinted>
  <dcterms:created xsi:type="dcterms:W3CDTF">2025-03-07T21:19:00Z</dcterms:created>
  <dcterms:modified xsi:type="dcterms:W3CDTF">2025-03-10T07:17:00Z</dcterms:modified>
</cp:coreProperties>
</file>